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7EBFC" w14:textId="77777777" w:rsidR="00E8629F" w:rsidRPr="006F7328" w:rsidRDefault="00E8629F">
      <w:pPr>
        <w:rPr>
          <w:rFonts w:eastAsiaTheme="minorEastAsia"/>
          <w:lang w:eastAsia="zh-CN"/>
        </w:rPr>
      </w:pPr>
      <w:bookmarkStart w:id="0" w:name="page1"/>
    </w:p>
    <w:bookmarkEnd w:id="0"/>
    <w:p w14:paraId="38F4EC6D" w14:textId="6D2DE886" w:rsidR="002938B8" w:rsidRPr="00753089" w:rsidRDefault="002938B8" w:rsidP="002938B8">
      <w:pPr>
        <w:pStyle w:val="ZA"/>
        <w:framePr w:wrap="notBeside"/>
        <w:rPr>
          <w:noProof w:val="0"/>
        </w:rPr>
      </w:pPr>
      <w:r w:rsidRPr="00753089">
        <w:rPr>
          <w:noProof w:val="0"/>
          <w:sz w:val="64"/>
        </w:rPr>
        <w:t>3GPP TR 22.</w:t>
      </w:r>
      <w:r w:rsidR="004821B7">
        <w:rPr>
          <w:rFonts w:eastAsia="SimSun" w:hint="eastAsia"/>
          <w:noProof w:val="0"/>
          <w:sz w:val="64"/>
          <w:lang w:eastAsia="zh-CN"/>
        </w:rPr>
        <w:t>867</w:t>
      </w:r>
      <w:r w:rsidRPr="00753089">
        <w:rPr>
          <w:noProof w:val="0"/>
          <w:sz w:val="64"/>
        </w:rPr>
        <w:t xml:space="preserve"> </w:t>
      </w:r>
      <w:r w:rsidR="008F1D49" w:rsidRPr="00753089">
        <w:rPr>
          <w:noProof w:val="0"/>
        </w:rPr>
        <w:t>V</w:t>
      </w:r>
      <w:r w:rsidR="0067566E">
        <w:rPr>
          <w:rFonts w:eastAsia="SimSun" w:hint="eastAsia"/>
          <w:noProof w:val="0"/>
          <w:lang w:eastAsia="zh-CN"/>
        </w:rPr>
        <w:t>0</w:t>
      </w:r>
      <w:r w:rsidRPr="00753089">
        <w:rPr>
          <w:noProof w:val="0"/>
        </w:rPr>
        <w:t>.</w:t>
      </w:r>
      <w:r w:rsidR="00037C79">
        <w:rPr>
          <w:rFonts w:eastAsia="SimSun"/>
          <w:noProof w:val="0"/>
          <w:lang w:eastAsia="zh-CN"/>
        </w:rPr>
        <w:t>1</w:t>
      </w:r>
      <w:r w:rsidRPr="00753089">
        <w:rPr>
          <w:noProof w:val="0"/>
        </w:rPr>
        <w:t xml:space="preserve">.0 </w:t>
      </w:r>
      <w:r w:rsidRPr="00753089">
        <w:rPr>
          <w:noProof w:val="0"/>
          <w:sz w:val="32"/>
        </w:rPr>
        <w:t>(20</w:t>
      </w:r>
      <w:r w:rsidR="0067566E">
        <w:rPr>
          <w:rFonts w:eastAsia="SimSun" w:hint="eastAsia"/>
          <w:noProof w:val="0"/>
          <w:sz w:val="32"/>
          <w:lang w:eastAsia="zh-CN"/>
        </w:rPr>
        <w:t>20</w:t>
      </w:r>
      <w:r w:rsidRPr="00EA2A1A">
        <w:rPr>
          <w:rFonts w:eastAsia="SimSun"/>
          <w:noProof w:val="0"/>
          <w:sz w:val="32"/>
          <w:lang w:eastAsia="zh-CN"/>
        </w:rPr>
        <w:t>-</w:t>
      </w:r>
      <w:r w:rsidR="00C87581" w:rsidRPr="00EA2A1A">
        <w:rPr>
          <w:rFonts w:eastAsia="SimSun" w:hint="eastAsia"/>
          <w:noProof w:val="0"/>
          <w:sz w:val="32"/>
          <w:lang w:eastAsia="zh-CN"/>
        </w:rPr>
        <w:t>0</w:t>
      </w:r>
      <w:r w:rsidR="00C87581">
        <w:rPr>
          <w:rFonts w:eastAsia="SimSun"/>
          <w:noProof w:val="0"/>
          <w:sz w:val="32"/>
          <w:lang w:eastAsia="zh-CN"/>
        </w:rPr>
        <w:t>9</w:t>
      </w:r>
      <w:r w:rsidRPr="00753089">
        <w:rPr>
          <w:noProof w:val="0"/>
          <w:sz w:val="32"/>
        </w:rPr>
        <w:t>)</w:t>
      </w:r>
    </w:p>
    <w:p w14:paraId="68CAB2E4" w14:textId="77777777" w:rsidR="002938B8" w:rsidRPr="00753089" w:rsidRDefault="002938B8" w:rsidP="002938B8">
      <w:pPr>
        <w:pStyle w:val="ZU"/>
        <w:framePr w:h="4929" w:hRule="exact" w:wrap="notBeside"/>
        <w:tabs>
          <w:tab w:val="right" w:pos="10206"/>
        </w:tabs>
        <w:jc w:val="left"/>
        <w:rPr>
          <w:noProof w:val="0"/>
          <w:color w:val="0000FF"/>
        </w:rPr>
      </w:pPr>
      <w:r w:rsidRPr="00753089">
        <w:rPr>
          <w:noProof w:val="0"/>
          <w:color w:val="0000FF"/>
        </w:rPr>
        <w:tab/>
      </w:r>
    </w:p>
    <w:p w14:paraId="433DC658" w14:textId="77777777" w:rsidR="002938B8" w:rsidRPr="00753089" w:rsidRDefault="00D40C0A" w:rsidP="002938B8">
      <w:pPr>
        <w:pStyle w:val="ZU"/>
        <w:framePr w:h="4929" w:hRule="exact" w:wrap="notBeside"/>
        <w:tabs>
          <w:tab w:val="right" w:pos="10206"/>
        </w:tabs>
        <w:jc w:val="left"/>
        <w:rPr>
          <w:noProof w:val="0"/>
        </w:rPr>
      </w:pPr>
      <w:r w:rsidRPr="00753089">
        <w:rPr>
          <w:i/>
          <w:lang w:val="en-US" w:eastAsia="en-US"/>
        </w:rPr>
        <w:drawing>
          <wp:inline distT="0" distB="0" distL="0" distR="0" wp14:anchorId="3A4287D0" wp14:editId="256117AC">
            <wp:extent cx="1210310" cy="1210310"/>
            <wp:effectExtent l="0" t="0" r="0" b="0"/>
            <wp:docPr id="1" name="图片 1" descr="5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0310" cy="1210310"/>
                    </a:xfrm>
                    <a:prstGeom prst="rect">
                      <a:avLst/>
                    </a:prstGeom>
                    <a:noFill/>
                    <a:ln>
                      <a:noFill/>
                    </a:ln>
                  </pic:spPr>
                </pic:pic>
              </a:graphicData>
            </a:graphic>
          </wp:inline>
        </w:drawing>
      </w:r>
      <w:r w:rsidR="002938B8" w:rsidRPr="00753089">
        <w:rPr>
          <w:noProof w:val="0"/>
          <w:color w:val="0000FF"/>
        </w:rPr>
        <w:tab/>
      </w:r>
      <w:r w:rsidRPr="00753089">
        <w:rPr>
          <w:lang w:val="en-US" w:eastAsia="en-US"/>
        </w:rPr>
        <w:drawing>
          <wp:inline distT="0" distB="0" distL="0" distR="0" wp14:anchorId="18D5E48C" wp14:editId="60AD9823">
            <wp:extent cx="1631315" cy="953770"/>
            <wp:effectExtent l="0" t="0" r="0" b="0"/>
            <wp:docPr id="2" name="图片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3770"/>
                    </a:xfrm>
                    <a:prstGeom prst="rect">
                      <a:avLst/>
                    </a:prstGeom>
                    <a:noFill/>
                    <a:ln>
                      <a:noFill/>
                    </a:ln>
                  </pic:spPr>
                </pic:pic>
              </a:graphicData>
            </a:graphic>
          </wp:inline>
        </w:drawing>
      </w:r>
    </w:p>
    <w:p w14:paraId="4002E2A1" w14:textId="77777777" w:rsidR="00753089" w:rsidRPr="00235394" w:rsidRDefault="00753089" w:rsidP="00753089">
      <w:pPr>
        <w:pStyle w:val="ZV"/>
        <w:framePr w:wrap="notBeside"/>
      </w:pPr>
    </w:p>
    <w:p w14:paraId="5F525E6A" w14:textId="6D6F7138" w:rsidR="00753089" w:rsidRPr="004D3578" w:rsidRDefault="00753089" w:rsidP="00753089">
      <w:pPr>
        <w:framePr w:h="1377" w:hRule="exact" w:wrap="notBeside" w:vAnchor="page" w:hAnchor="margin" w:y="15305"/>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EEFEED" w14:textId="77777777" w:rsidR="002938B8" w:rsidRPr="00753089" w:rsidRDefault="002938B8" w:rsidP="002938B8">
      <w:pPr>
        <w:pStyle w:val="ZU"/>
        <w:framePr w:h="4929" w:hRule="exact" w:wrap="notBeside"/>
        <w:tabs>
          <w:tab w:val="right" w:pos="10206"/>
        </w:tabs>
        <w:jc w:val="left"/>
        <w:rPr>
          <w:noProof w:val="0"/>
        </w:rPr>
      </w:pPr>
    </w:p>
    <w:p w14:paraId="72B6A595" w14:textId="77777777" w:rsidR="002938B8" w:rsidRPr="00753089" w:rsidRDefault="002938B8" w:rsidP="002938B8">
      <w:pPr>
        <w:pStyle w:val="ZT"/>
        <w:framePr w:wrap="notBeside"/>
      </w:pPr>
      <w:r w:rsidRPr="00753089">
        <w:t>3rd Generation Partnership Project;</w:t>
      </w:r>
    </w:p>
    <w:p w14:paraId="63FB3D03" w14:textId="77777777" w:rsidR="002938B8" w:rsidRPr="00753089" w:rsidRDefault="002938B8" w:rsidP="002938B8">
      <w:pPr>
        <w:pStyle w:val="ZT"/>
        <w:framePr w:wrap="notBeside"/>
      </w:pPr>
      <w:r w:rsidRPr="00753089">
        <w:t>Technical Specification Group Services and System Aspects;</w:t>
      </w:r>
    </w:p>
    <w:p w14:paraId="38608DE8" w14:textId="51E5A5FC" w:rsidR="002938B8" w:rsidRPr="00753089" w:rsidRDefault="002938B8" w:rsidP="002938B8">
      <w:pPr>
        <w:pStyle w:val="ZT"/>
        <w:framePr w:wrap="notBeside"/>
        <w:wordWrap w:val="0"/>
      </w:pPr>
      <w:r w:rsidRPr="00753089">
        <w:t xml:space="preserve">Study on </w:t>
      </w:r>
      <w:r w:rsidR="005C7ABB">
        <w:t>5G Smart Energy and Infrastructure</w:t>
      </w:r>
      <w:r w:rsidR="005C7ABB" w:rsidRPr="00753089">
        <w:rPr>
          <w:rFonts w:eastAsia="SimSun" w:hint="eastAsia"/>
          <w:lang w:eastAsia="zh-CN"/>
        </w:rPr>
        <w:t xml:space="preserve"> </w:t>
      </w:r>
    </w:p>
    <w:p w14:paraId="6B30D3BF" w14:textId="344BC371" w:rsidR="002938B8" w:rsidRDefault="002938B8" w:rsidP="002938B8">
      <w:pPr>
        <w:pStyle w:val="ZT"/>
        <w:framePr w:wrap="notBeside"/>
      </w:pPr>
      <w:r w:rsidRPr="00753089">
        <w:t>(</w:t>
      </w:r>
      <w:r w:rsidRPr="00753089">
        <w:rPr>
          <w:rStyle w:val="ZGSM"/>
        </w:rPr>
        <w:t>Release 1</w:t>
      </w:r>
      <w:r w:rsidR="0067566E">
        <w:rPr>
          <w:rStyle w:val="ZGSM"/>
          <w:rFonts w:eastAsia="SimSun" w:hint="eastAsia"/>
          <w:lang w:eastAsia="zh-CN"/>
        </w:rPr>
        <w:t>8</w:t>
      </w:r>
      <w:r w:rsidRPr="00753089">
        <w:t>)</w:t>
      </w:r>
    </w:p>
    <w:p w14:paraId="7EB4362C" w14:textId="77777777" w:rsidR="00753089" w:rsidRPr="00753089" w:rsidRDefault="00753089" w:rsidP="002938B8">
      <w:pPr>
        <w:pStyle w:val="ZT"/>
        <w:framePr w:wrap="notBeside"/>
        <w:rPr>
          <w:i/>
          <w:sz w:val="28"/>
        </w:rPr>
      </w:pPr>
    </w:p>
    <w:p w14:paraId="4B3837C1" w14:textId="77777777" w:rsidR="00E8629F" w:rsidRPr="00753089" w:rsidRDefault="00E8629F" w:rsidP="00020C2B">
      <w:pPr>
        <w:tabs>
          <w:tab w:val="left" w:pos="3686"/>
        </w:tabs>
        <w:rPr>
          <w:lang w:eastAsia="zh-CN"/>
        </w:rPr>
        <w:sectPr w:rsidR="00E8629F" w:rsidRPr="00753089">
          <w:footnotePr>
            <w:numRestart w:val="eachSect"/>
          </w:footnotePr>
          <w:pgSz w:w="11907" w:h="16840"/>
          <w:pgMar w:top="2268" w:right="851" w:bottom="10773" w:left="851" w:header="0" w:footer="0" w:gutter="0"/>
          <w:cols w:space="720"/>
        </w:sectPr>
      </w:pPr>
    </w:p>
    <w:p w14:paraId="46BFBA35" w14:textId="77777777" w:rsidR="00E8629F" w:rsidRPr="00753089" w:rsidRDefault="001A08AA">
      <w:bookmarkStart w:id="1" w:name="page2"/>
      <w:r w:rsidRPr="00753089">
        <w:lastRenderedPageBreak/>
        <w:br/>
      </w:r>
    </w:p>
    <w:p w14:paraId="44576DF4" w14:textId="77777777" w:rsidR="00E8629F" w:rsidRPr="00753089" w:rsidRDefault="00E8629F"/>
    <w:p w14:paraId="6921F64A" w14:textId="77777777" w:rsidR="00E8629F" w:rsidRPr="00753089" w:rsidRDefault="00E8629F">
      <w:pPr>
        <w:pStyle w:val="FP"/>
        <w:framePr w:wrap="notBeside" w:hAnchor="margin" w:y="1419"/>
        <w:pBdr>
          <w:bottom w:val="single" w:sz="6" w:space="1" w:color="auto"/>
        </w:pBdr>
        <w:spacing w:before="240"/>
        <w:ind w:left="2835" w:right="2835"/>
        <w:jc w:val="center"/>
      </w:pPr>
      <w:r w:rsidRPr="00753089">
        <w:t>Keywords</w:t>
      </w:r>
    </w:p>
    <w:p w14:paraId="56F26E1E" w14:textId="6FE76296" w:rsidR="00E8629F" w:rsidRPr="00753089" w:rsidRDefault="004821B7">
      <w:pPr>
        <w:pStyle w:val="FP"/>
        <w:framePr w:wrap="notBeside" w:hAnchor="margin" w:y="1419"/>
        <w:ind w:left="2835" w:right="2835"/>
        <w:jc w:val="center"/>
        <w:rPr>
          <w:rFonts w:ascii="Arial" w:eastAsia="SimSun" w:hAnsi="Arial"/>
          <w:sz w:val="18"/>
          <w:lang w:eastAsia="zh-CN"/>
        </w:rPr>
      </w:pPr>
      <w:r>
        <w:rPr>
          <w:rFonts w:ascii="Arial" w:eastAsia="SimSun" w:hAnsi="Arial" w:hint="eastAsia"/>
          <w:sz w:val="18"/>
          <w:lang w:eastAsia="zh-CN"/>
        </w:rPr>
        <w:t>POWER</w:t>
      </w:r>
      <w:r w:rsidR="00401136">
        <w:rPr>
          <w:rFonts w:ascii="Arial" w:eastAsia="SimSun" w:hAnsi="Arial"/>
          <w:sz w:val="18"/>
          <w:lang w:eastAsia="zh-CN"/>
        </w:rPr>
        <w:t>, METER, AUTOMATION</w:t>
      </w:r>
    </w:p>
    <w:p w14:paraId="2D774AB1" w14:textId="77777777" w:rsidR="00E8629F" w:rsidRPr="00753089" w:rsidRDefault="00E8629F"/>
    <w:p w14:paraId="54794151" w14:textId="77777777" w:rsidR="00E8629F" w:rsidRPr="00753089" w:rsidRDefault="00E8629F">
      <w:pPr>
        <w:pStyle w:val="FP"/>
        <w:framePr w:wrap="notBeside" w:hAnchor="margin" w:yAlign="center"/>
        <w:spacing w:after="240"/>
        <w:ind w:left="2835" w:right="2835"/>
        <w:jc w:val="center"/>
        <w:rPr>
          <w:rFonts w:ascii="Arial" w:hAnsi="Arial"/>
          <w:b/>
          <w:i/>
        </w:rPr>
      </w:pPr>
      <w:r w:rsidRPr="00753089">
        <w:rPr>
          <w:rFonts w:ascii="Arial" w:hAnsi="Arial"/>
          <w:b/>
          <w:i/>
        </w:rPr>
        <w:t>3GPP</w:t>
      </w:r>
    </w:p>
    <w:p w14:paraId="4ACB922C" w14:textId="77777777" w:rsidR="00E8629F" w:rsidRPr="00753089" w:rsidRDefault="00E8629F">
      <w:pPr>
        <w:pStyle w:val="FP"/>
        <w:framePr w:wrap="notBeside" w:hAnchor="margin" w:yAlign="center"/>
        <w:pBdr>
          <w:bottom w:val="single" w:sz="6" w:space="1" w:color="auto"/>
        </w:pBdr>
        <w:ind w:left="2835" w:right="2835"/>
        <w:jc w:val="center"/>
      </w:pPr>
      <w:r w:rsidRPr="00753089">
        <w:t>Postal address</w:t>
      </w:r>
    </w:p>
    <w:p w14:paraId="7EB38257" w14:textId="77777777" w:rsidR="00E8629F" w:rsidRPr="00753089" w:rsidRDefault="00E8629F">
      <w:pPr>
        <w:pStyle w:val="FP"/>
        <w:framePr w:wrap="notBeside" w:hAnchor="margin" w:yAlign="center"/>
        <w:ind w:left="2835" w:right="2835"/>
        <w:jc w:val="center"/>
        <w:rPr>
          <w:rFonts w:ascii="Arial" w:hAnsi="Arial"/>
          <w:sz w:val="18"/>
        </w:rPr>
      </w:pPr>
    </w:p>
    <w:p w14:paraId="479C3413"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3GPP support office address</w:t>
      </w:r>
    </w:p>
    <w:p w14:paraId="4E86891B"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650 Route des Lucioles - Sophia Antipolis</w:t>
      </w:r>
    </w:p>
    <w:p w14:paraId="1A46A03C" w14:textId="77777777" w:rsidR="00E8629F" w:rsidRPr="00335CC6" w:rsidRDefault="00E8629F">
      <w:pPr>
        <w:pStyle w:val="FP"/>
        <w:framePr w:wrap="notBeside" w:hAnchor="margin" w:yAlign="center"/>
        <w:ind w:left="2835" w:right="2835"/>
        <w:jc w:val="center"/>
        <w:rPr>
          <w:rFonts w:ascii="Arial" w:hAnsi="Arial"/>
          <w:sz w:val="18"/>
          <w:lang w:val="fr-FR"/>
        </w:rPr>
      </w:pPr>
      <w:r w:rsidRPr="00335CC6">
        <w:rPr>
          <w:rFonts w:ascii="Arial" w:hAnsi="Arial"/>
          <w:sz w:val="18"/>
          <w:lang w:val="fr-FR"/>
        </w:rPr>
        <w:t>Valbonne - FRANCE</w:t>
      </w:r>
    </w:p>
    <w:p w14:paraId="227DE5F4" w14:textId="77777777" w:rsidR="00E8629F" w:rsidRPr="00753089" w:rsidRDefault="00E8629F">
      <w:pPr>
        <w:pStyle w:val="FP"/>
        <w:framePr w:wrap="notBeside" w:hAnchor="margin" w:yAlign="center"/>
        <w:spacing w:after="20"/>
        <w:ind w:left="2835" w:right="2835"/>
        <w:jc w:val="center"/>
        <w:rPr>
          <w:rFonts w:ascii="Arial" w:hAnsi="Arial"/>
          <w:sz w:val="18"/>
        </w:rPr>
      </w:pPr>
      <w:r w:rsidRPr="00753089">
        <w:rPr>
          <w:rFonts w:ascii="Arial" w:hAnsi="Arial"/>
          <w:sz w:val="18"/>
        </w:rPr>
        <w:t>Tel.: +33 4 92 94 42 00 Fax: +33 4 93 65 47 16</w:t>
      </w:r>
    </w:p>
    <w:p w14:paraId="52EB9868" w14:textId="77777777" w:rsidR="00E8629F" w:rsidRPr="00753089" w:rsidRDefault="00E8629F">
      <w:pPr>
        <w:pStyle w:val="FP"/>
        <w:framePr w:wrap="notBeside" w:hAnchor="margin" w:yAlign="center"/>
        <w:pBdr>
          <w:bottom w:val="single" w:sz="6" w:space="1" w:color="auto"/>
        </w:pBdr>
        <w:spacing w:before="240"/>
        <w:ind w:left="2835" w:right="2835"/>
        <w:jc w:val="center"/>
      </w:pPr>
      <w:r w:rsidRPr="00753089">
        <w:t>Internet</w:t>
      </w:r>
    </w:p>
    <w:p w14:paraId="3342B4A9" w14:textId="77777777" w:rsidR="00E8629F" w:rsidRPr="00753089" w:rsidRDefault="00E8629F">
      <w:pPr>
        <w:pStyle w:val="FP"/>
        <w:framePr w:wrap="notBeside" w:hAnchor="margin" w:yAlign="center"/>
        <w:ind w:left="2835" w:right="2835"/>
        <w:jc w:val="center"/>
        <w:rPr>
          <w:rFonts w:ascii="Arial" w:hAnsi="Arial"/>
          <w:sz w:val="18"/>
        </w:rPr>
      </w:pPr>
      <w:r w:rsidRPr="00753089">
        <w:rPr>
          <w:rFonts w:ascii="Arial" w:hAnsi="Arial"/>
          <w:sz w:val="18"/>
        </w:rPr>
        <w:t>http://www.3gpp.org</w:t>
      </w:r>
    </w:p>
    <w:p w14:paraId="211979EF" w14:textId="77777777" w:rsidR="00E8629F" w:rsidRPr="00753089" w:rsidRDefault="00E8629F"/>
    <w:p w14:paraId="696784B0" w14:textId="77777777" w:rsidR="00E8629F" w:rsidRPr="00753089" w:rsidRDefault="00E8629F">
      <w:pPr>
        <w:pStyle w:val="FP"/>
        <w:framePr w:h="3057" w:hRule="exact" w:wrap="notBeside" w:vAnchor="page" w:hAnchor="margin" w:y="12605"/>
        <w:pBdr>
          <w:bottom w:val="single" w:sz="6" w:space="1" w:color="auto"/>
        </w:pBdr>
        <w:spacing w:after="240"/>
        <w:jc w:val="center"/>
        <w:rPr>
          <w:rFonts w:ascii="Arial" w:hAnsi="Arial"/>
          <w:b/>
          <w:i/>
        </w:rPr>
      </w:pPr>
      <w:r w:rsidRPr="00753089">
        <w:rPr>
          <w:rFonts w:ascii="Arial" w:hAnsi="Arial"/>
          <w:b/>
          <w:i/>
        </w:rPr>
        <w:t>Copyright Notification</w:t>
      </w:r>
    </w:p>
    <w:p w14:paraId="435A3CFD" w14:textId="77777777" w:rsidR="00E8629F" w:rsidRPr="00753089" w:rsidRDefault="00E8629F">
      <w:pPr>
        <w:pStyle w:val="FP"/>
        <w:framePr w:h="3057" w:hRule="exact" w:wrap="notBeside" w:vAnchor="page" w:hAnchor="margin" w:y="12605"/>
        <w:jc w:val="center"/>
      </w:pPr>
      <w:r w:rsidRPr="00753089">
        <w:t>No part may be reproduced except as authorized by written permission.</w:t>
      </w:r>
      <w:r w:rsidRPr="00753089">
        <w:br/>
        <w:t>The copyright and the foregoing restriction extend to reproduction in all media.</w:t>
      </w:r>
    </w:p>
    <w:p w14:paraId="77E282B5" w14:textId="77777777" w:rsidR="00E8629F" w:rsidRPr="00753089" w:rsidRDefault="00E8629F">
      <w:pPr>
        <w:pStyle w:val="FP"/>
        <w:framePr w:h="3057" w:hRule="exact" w:wrap="notBeside" w:vAnchor="page" w:hAnchor="margin" w:y="12605"/>
        <w:jc w:val="center"/>
      </w:pPr>
    </w:p>
    <w:p w14:paraId="47BD60ED" w14:textId="014A1A61" w:rsidR="00E8629F" w:rsidRPr="00753089" w:rsidRDefault="00E8629F">
      <w:pPr>
        <w:pStyle w:val="FP"/>
        <w:framePr w:h="3057" w:hRule="exact" w:wrap="notBeside" w:vAnchor="page" w:hAnchor="margin" w:y="12605"/>
        <w:jc w:val="center"/>
        <w:rPr>
          <w:sz w:val="18"/>
        </w:rPr>
      </w:pPr>
      <w:r w:rsidRPr="00753089">
        <w:rPr>
          <w:sz w:val="18"/>
        </w:rPr>
        <w:t>© 20</w:t>
      </w:r>
      <w:r w:rsidR="00214FBD" w:rsidRPr="00753089">
        <w:rPr>
          <w:sz w:val="18"/>
        </w:rPr>
        <w:t>1</w:t>
      </w:r>
      <w:r w:rsidR="00D1044A" w:rsidRPr="00753089">
        <w:rPr>
          <w:sz w:val="18"/>
        </w:rPr>
        <w:t>9</w:t>
      </w:r>
      <w:r w:rsidRPr="00753089">
        <w:rPr>
          <w:sz w:val="18"/>
        </w:rPr>
        <w:t xml:space="preserve">, 3GPP Organizational Partners (ARIB, ATIS, CCSA, ETSI, </w:t>
      </w:r>
      <w:r w:rsidR="004A0C6D" w:rsidRPr="00753089">
        <w:rPr>
          <w:sz w:val="18"/>
        </w:rPr>
        <w:t xml:space="preserve">TSDSI, </w:t>
      </w:r>
      <w:r w:rsidRPr="00753089">
        <w:rPr>
          <w:sz w:val="18"/>
        </w:rPr>
        <w:t>TTA, TTC).</w:t>
      </w:r>
      <w:bookmarkStart w:id="2" w:name="copyrightaddon"/>
      <w:bookmarkEnd w:id="2"/>
    </w:p>
    <w:p w14:paraId="473C31A6" w14:textId="77777777" w:rsidR="00E8629F" w:rsidRPr="00753089" w:rsidRDefault="00E8629F">
      <w:pPr>
        <w:pStyle w:val="FP"/>
        <w:framePr w:h="3057" w:hRule="exact" w:wrap="notBeside" w:vAnchor="page" w:hAnchor="margin" w:y="12605"/>
        <w:jc w:val="center"/>
        <w:rPr>
          <w:sz w:val="18"/>
        </w:rPr>
      </w:pPr>
      <w:r w:rsidRPr="00753089">
        <w:rPr>
          <w:sz w:val="18"/>
        </w:rPr>
        <w:t>All rights reserved.</w:t>
      </w:r>
    </w:p>
    <w:p w14:paraId="6B498711" w14:textId="77777777" w:rsidR="00983910" w:rsidRPr="00753089" w:rsidRDefault="00983910">
      <w:pPr>
        <w:pStyle w:val="FP"/>
        <w:framePr w:h="3057" w:hRule="exact" w:wrap="notBeside" w:vAnchor="page" w:hAnchor="margin" w:y="12605"/>
        <w:rPr>
          <w:sz w:val="18"/>
        </w:rPr>
      </w:pPr>
    </w:p>
    <w:p w14:paraId="7ECF883D" w14:textId="77777777" w:rsidR="00E8629F" w:rsidRPr="00753089" w:rsidRDefault="00E8629F">
      <w:pPr>
        <w:pStyle w:val="FP"/>
        <w:framePr w:h="3057" w:hRule="exact" w:wrap="notBeside" w:vAnchor="page" w:hAnchor="margin" w:y="12605"/>
        <w:rPr>
          <w:sz w:val="18"/>
        </w:rPr>
      </w:pPr>
      <w:r w:rsidRPr="00753089">
        <w:rPr>
          <w:sz w:val="18"/>
        </w:rPr>
        <w:t>UMTS™ is a Trade Mark of ETSI registered for the benefit of its members</w:t>
      </w:r>
    </w:p>
    <w:p w14:paraId="7AAA901B" w14:textId="77777777" w:rsidR="00E8629F" w:rsidRPr="00753089" w:rsidRDefault="00E8629F">
      <w:pPr>
        <w:pStyle w:val="FP"/>
        <w:framePr w:h="3057" w:hRule="exact" w:wrap="notBeside" w:vAnchor="page" w:hAnchor="margin" w:y="12605"/>
        <w:rPr>
          <w:sz w:val="18"/>
        </w:rPr>
      </w:pPr>
      <w:r w:rsidRPr="00753089">
        <w:rPr>
          <w:sz w:val="18"/>
        </w:rPr>
        <w:t>3GPP™ is a Trade Mark of ETSI registered for the benefit of its Members and of the 3GPP Organizational Partners</w:t>
      </w:r>
      <w:r w:rsidRPr="00753089">
        <w:rPr>
          <w:sz w:val="18"/>
        </w:rPr>
        <w:br/>
        <w:t>LTE™ is a Trade Mark of ETSI registered for the benefit of its Members and of the 3GPP Organizational Partners</w:t>
      </w:r>
    </w:p>
    <w:p w14:paraId="7C675710" w14:textId="77777777" w:rsidR="00E8629F" w:rsidRPr="00753089" w:rsidRDefault="00E8629F">
      <w:pPr>
        <w:pStyle w:val="FP"/>
        <w:framePr w:h="3057" w:hRule="exact" w:wrap="notBeside" w:vAnchor="page" w:hAnchor="margin" w:y="12605"/>
        <w:rPr>
          <w:sz w:val="18"/>
        </w:rPr>
      </w:pPr>
      <w:r w:rsidRPr="00753089">
        <w:rPr>
          <w:sz w:val="18"/>
        </w:rPr>
        <w:t>GSM® and the GSM logo are registered and owned by the GSM Association</w:t>
      </w:r>
    </w:p>
    <w:p w14:paraId="2383F960" w14:textId="77777777" w:rsidR="00E8629F" w:rsidRPr="00753089" w:rsidRDefault="00E8629F"/>
    <w:bookmarkEnd w:id="1"/>
    <w:p w14:paraId="19029565" w14:textId="2112CA9F" w:rsidR="00E8629F" w:rsidRPr="00753089" w:rsidRDefault="00E8629F" w:rsidP="00D47D71">
      <w:pPr>
        <w:pStyle w:val="TT"/>
        <w:outlineLvl w:val="0"/>
      </w:pPr>
      <w:r w:rsidRPr="00753089">
        <w:br w:type="page"/>
      </w:r>
      <w:r w:rsidRPr="00753089">
        <w:lastRenderedPageBreak/>
        <w:t>Contents</w:t>
      </w:r>
    </w:p>
    <w:p w14:paraId="3850ED40" w14:textId="3513338B" w:rsidR="00A42082" w:rsidRDefault="00A602BE">
      <w:pPr>
        <w:pStyle w:val="TOC1"/>
        <w:rPr>
          <w:rFonts w:asciiTheme="minorHAnsi" w:eastAsiaTheme="minorEastAsia" w:hAnsiTheme="minorHAnsi" w:cstheme="minorBidi"/>
          <w:kern w:val="2"/>
          <w:sz w:val="21"/>
          <w:szCs w:val="22"/>
          <w:lang w:val="en-US" w:eastAsia="zh-CN"/>
        </w:rPr>
      </w:pPr>
      <w:r>
        <w:rPr>
          <w:rFonts w:eastAsiaTheme="minorEastAsia"/>
        </w:rPr>
        <w:fldChar w:fldCharType="begin"/>
      </w:r>
      <w:r>
        <w:rPr>
          <w:rFonts w:eastAsiaTheme="minorEastAsia"/>
        </w:rPr>
        <w:instrText xml:space="preserve"> TOC \o "1-9" </w:instrText>
      </w:r>
      <w:r>
        <w:rPr>
          <w:rFonts w:eastAsiaTheme="minorEastAsia"/>
        </w:rPr>
        <w:fldChar w:fldCharType="separate"/>
      </w:r>
      <w:r w:rsidR="00A42082">
        <w:t>Foreword</w:t>
      </w:r>
      <w:r w:rsidR="00A42082">
        <w:tab/>
      </w:r>
      <w:r w:rsidR="00A42082">
        <w:fldChar w:fldCharType="begin"/>
      </w:r>
      <w:r w:rsidR="00A42082">
        <w:instrText xml:space="preserve"> PAGEREF _Toc50122388 \h </w:instrText>
      </w:r>
      <w:r w:rsidR="00A42082">
        <w:fldChar w:fldCharType="separate"/>
      </w:r>
      <w:r w:rsidR="00A42082">
        <w:t>5</w:t>
      </w:r>
      <w:r w:rsidR="00A42082">
        <w:fldChar w:fldCharType="end"/>
      </w:r>
    </w:p>
    <w:p w14:paraId="13AA6F45" w14:textId="12A8B395" w:rsidR="00A42082" w:rsidRDefault="00A4208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_Toc50122389 \h </w:instrText>
      </w:r>
      <w:r>
        <w:fldChar w:fldCharType="separate"/>
      </w:r>
      <w:r>
        <w:t>6</w:t>
      </w:r>
      <w:r>
        <w:fldChar w:fldCharType="end"/>
      </w:r>
    </w:p>
    <w:p w14:paraId="0C7B5454" w14:textId="7836CF8A" w:rsidR="00A42082" w:rsidRDefault="00A4208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_Toc50122390 \h </w:instrText>
      </w:r>
      <w:r>
        <w:fldChar w:fldCharType="separate"/>
      </w:r>
      <w:r>
        <w:t>6</w:t>
      </w:r>
      <w:r>
        <w:fldChar w:fldCharType="end"/>
      </w:r>
    </w:p>
    <w:p w14:paraId="725EDF13" w14:textId="0CC09F66" w:rsidR="00A42082" w:rsidRDefault="00A4208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_Toc50122391 \h </w:instrText>
      </w:r>
      <w:r>
        <w:fldChar w:fldCharType="separate"/>
      </w:r>
      <w:r>
        <w:t>7</w:t>
      </w:r>
      <w:r>
        <w:fldChar w:fldCharType="end"/>
      </w:r>
    </w:p>
    <w:p w14:paraId="3CA0BD76" w14:textId="3FF36241" w:rsidR="00A42082" w:rsidRDefault="00A4208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_Toc50122392 \h </w:instrText>
      </w:r>
      <w:r>
        <w:fldChar w:fldCharType="separate"/>
      </w:r>
      <w:r>
        <w:t>7</w:t>
      </w:r>
      <w:r>
        <w:fldChar w:fldCharType="end"/>
      </w:r>
    </w:p>
    <w:p w14:paraId="7D911E85" w14:textId="6559C3EA" w:rsidR="00A42082" w:rsidRDefault="00A4208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_Toc50122393 \h </w:instrText>
      </w:r>
      <w:r>
        <w:fldChar w:fldCharType="separate"/>
      </w:r>
      <w:r>
        <w:t>7</w:t>
      </w:r>
      <w:r>
        <w:fldChar w:fldCharType="end"/>
      </w:r>
    </w:p>
    <w:p w14:paraId="434CDF89" w14:textId="1DE281F2" w:rsidR="00A42082" w:rsidRDefault="00A4208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_Toc50122394 \h </w:instrText>
      </w:r>
      <w:r>
        <w:fldChar w:fldCharType="separate"/>
      </w:r>
      <w:r>
        <w:t>8</w:t>
      </w:r>
      <w:r>
        <w:fldChar w:fldCharType="end"/>
      </w:r>
    </w:p>
    <w:p w14:paraId="77285120" w14:textId="2109A5B5" w:rsidR="00A42082" w:rsidRDefault="00A4208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Use cases</w:t>
      </w:r>
      <w:r>
        <w:tab/>
      </w:r>
      <w:r>
        <w:fldChar w:fldCharType="begin"/>
      </w:r>
      <w:r>
        <w:instrText xml:space="preserve"> PAGEREF _Toc50122395 \h </w:instrText>
      </w:r>
      <w:r>
        <w:fldChar w:fldCharType="separate"/>
      </w:r>
      <w:r>
        <w:t>9</w:t>
      </w:r>
      <w:r>
        <w:fldChar w:fldCharType="end"/>
      </w:r>
    </w:p>
    <w:p w14:paraId="60BD27F7" w14:textId="370A9CB8" w:rsidR="00A42082" w:rsidRDefault="00A42082">
      <w:pPr>
        <w:pStyle w:val="TOC2"/>
        <w:rPr>
          <w:rFonts w:asciiTheme="minorHAnsi" w:eastAsiaTheme="minorEastAsia" w:hAnsiTheme="minorHAnsi" w:cstheme="minorBidi"/>
          <w:kern w:val="2"/>
          <w:sz w:val="21"/>
          <w:szCs w:val="22"/>
          <w:lang w:val="en-US" w:eastAsia="zh-CN"/>
        </w:rPr>
      </w:pPr>
      <w:r w:rsidRPr="000A0DC7">
        <w:rPr>
          <w:rFonts w:eastAsia="SimSun"/>
          <w:lang w:eastAsia="en-US"/>
        </w:rPr>
        <w:t>5.</w:t>
      </w:r>
      <w:r w:rsidRPr="000A0DC7">
        <w:rPr>
          <w:rFonts w:eastAsia="SimSun"/>
          <w:lang w:eastAsia="zh-CN"/>
        </w:rPr>
        <w:t>1</w:t>
      </w:r>
      <w:r>
        <w:rPr>
          <w:rFonts w:asciiTheme="minorHAnsi" w:eastAsiaTheme="minorEastAsia" w:hAnsiTheme="minorHAnsi" w:cstheme="minorBidi"/>
          <w:kern w:val="2"/>
          <w:sz w:val="21"/>
          <w:szCs w:val="22"/>
          <w:lang w:val="en-US" w:eastAsia="zh-CN"/>
        </w:rPr>
        <w:tab/>
      </w:r>
      <w:r w:rsidRPr="000A0DC7">
        <w:rPr>
          <w:lang w:val="en-US" w:eastAsia="zh-CN"/>
        </w:rPr>
        <w:t xml:space="preserve"> </w:t>
      </w:r>
      <w:r w:rsidRPr="000A0DC7">
        <w:rPr>
          <w:rFonts w:eastAsia="SimSun"/>
          <w:lang w:eastAsia="zh-CN"/>
        </w:rPr>
        <w:t>Use case of Distributed Energy Storage</w:t>
      </w:r>
      <w:r>
        <w:tab/>
      </w:r>
      <w:r>
        <w:fldChar w:fldCharType="begin"/>
      </w:r>
      <w:r>
        <w:instrText xml:space="preserve"> PAGEREF _Toc50122396 \h </w:instrText>
      </w:r>
      <w:r>
        <w:fldChar w:fldCharType="separate"/>
      </w:r>
      <w:r>
        <w:t>9</w:t>
      </w:r>
      <w:r>
        <w:fldChar w:fldCharType="end"/>
      </w:r>
    </w:p>
    <w:p w14:paraId="53B32BEF" w14:textId="486664CD"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rsidRPr="000A0DC7">
        <w:rPr>
          <w:rFonts w:eastAsia="SimSun"/>
          <w:lang w:eastAsia="en-US"/>
        </w:rPr>
        <w:t>.1.1</w:t>
      </w:r>
      <w:r>
        <w:rPr>
          <w:rFonts w:asciiTheme="minorHAnsi" w:eastAsiaTheme="minorEastAsia" w:hAnsiTheme="minorHAnsi" w:cstheme="minorBidi"/>
          <w:kern w:val="2"/>
          <w:sz w:val="21"/>
          <w:szCs w:val="22"/>
          <w:lang w:val="en-US" w:eastAsia="zh-CN"/>
        </w:rPr>
        <w:tab/>
      </w:r>
      <w:r w:rsidRPr="000A0DC7">
        <w:rPr>
          <w:rFonts w:eastAsia="SimSun"/>
          <w:lang w:eastAsia="zh-CN"/>
        </w:rPr>
        <w:t>Description</w:t>
      </w:r>
      <w:r>
        <w:tab/>
      </w:r>
      <w:r>
        <w:fldChar w:fldCharType="begin"/>
      </w:r>
      <w:r>
        <w:instrText xml:space="preserve"> PAGEREF _Toc50122397 \h </w:instrText>
      </w:r>
      <w:r>
        <w:fldChar w:fldCharType="separate"/>
      </w:r>
      <w:r>
        <w:t>9</w:t>
      </w:r>
      <w:r>
        <w:fldChar w:fldCharType="end"/>
      </w:r>
    </w:p>
    <w:p w14:paraId="1BA95DAC" w14:textId="619B364D"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rsidRPr="000A0DC7">
        <w:rPr>
          <w:rFonts w:eastAsia="SimSun"/>
          <w:lang w:eastAsia="en-US"/>
        </w:rPr>
        <w:t>.1.2</w:t>
      </w:r>
      <w:r>
        <w:rPr>
          <w:rFonts w:asciiTheme="minorHAnsi" w:eastAsiaTheme="minorEastAsia" w:hAnsiTheme="minorHAnsi" w:cstheme="minorBidi"/>
          <w:kern w:val="2"/>
          <w:sz w:val="21"/>
          <w:szCs w:val="22"/>
          <w:lang w:val="en-US" w:eastAsia="zh-CN"/>
        </w:rPr>
        <w:tab/>
      </w:r>
      <w:r w:rsidRPr="000A0DC7">
        <w:rPr>
          <w:rFonts w:eastAsia="SimSun"/>
          <w:lang w:eastAsia="en-US"/>
        </w:rPr>
        <w:t>Pre-condition</w:t>
      </w:r>
      <w:r w:rsidRPr="000A0DC7">
        <w:rPr>
          <w:rFonts w:eastAsia="SimSun"/>
          <w:lang w:eastAsia="zh-CN"/>
        </w:rPr>
        <w:t>s</w:t>
      </w:r>
      <w:r>
        <w:tab/>
      </w:r>
      <w:r>
        <w:fldChar w:fldCharType="begin"/>
      </w:r>
      <w:r>
        <w:instrText xml:space="preserve"> PAGEREF _Toc50122398 \h </w:instrText>
      </w:r>
      <w:r>
        <w:fldChar w:fldCharType="separate"/>
      </w:r>
      <w:r>
        <w:t>10</w:t>
      </w:r>
      <w:r>
        <w:fldChar w:fldCharType="end"/>
      </w:r>
    </w:p>
    <w:p w14:paraId="4B7B4DE6" w14:textId="75487B30"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rsidRPr="000A0DC7">
        <w:rPr>
          <w:rFonts w:eastAsia="SimSun"/>
          <w:lang w:eastAsia="en-US"/>
        </w:rPr>
        <w:t>.1.3</w:t>
      </w:r>
      <w:r>
        <w:rPr>
          <w:rFonts w:asciiTheme="minorHAnsi" w:eastAsiaTheme="minorEastAsia" w:hAnsiTheme="minorHAnsi" w:cstheme="minorBidi"/>
          <w:kern w:val="2"/>
          <w:sz w:val="21"/>
          <w:szCs w:val="22"/>
          <w:lang w:val="en-US" w:eastAsia="zh-CN"/>
        </w:rPr>
        <w:tab/>
      </w:r>
      <w:r w:rsidRPr="000A0DC7">
        <w:rPr>
          <w:rFonts w:eastAsia="SimSun"/>
          <w:lang w:eastAsia="en-US"/>
        </w:rPr>
        <w:t>Service Flows</w:t>
      </w:r>
      <w:r>
        <w:tab/>
      </w:r>
      <w:r>
        <w:fldChar w:fldCharType="begin"/>
      </w:r>
      <w:r>
        <w:instrText xml:space="preserve"> PAGEREF _Toc50122399 \h </w:instrText>
      </w:r>
      <w:r>
        <w:fldChar w:fldCharType="separate"/>
      </w:r>
      <w:r>
        <w:t>10</w:t>
      </w:r>
      <w:r>
        <w:fldChar w:fldCharType="end"/>
      </w:r>
    </w:p>
    <w:p w14:paraId="54685628" w14:textId="68C6D6AA"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rsidRPr="000A0DC7">
        <w:rPr>
          <w:rFonts w:eastAsia="SimSun"/>
          <w:lang w:eastAsia="en-US"/>
        </w:rPr>
        <w:t>.1.4</w:t>
      </w:r>
      <w:r>
        <w:rPr>
          <w:rFonts w:asciiTheme="minorHAnsi" w:eastAsiaTheme="minorEastAsia" w:hAnsiTheme="minorHAnsi" w:cstheme="minorBidi"/>
          <w:kern w:val="2"/>
          <w:sz w:val="21"/>
          <w:szCs w:val="22"/>
          <w:lang w:val="en-US" w:eastAsia="zh-CN"/>
        </w:rPr>
        <w:tab/>
      </w:r>
      <w:r w:rsidRPr="000A0DC7">
        <w:rPr>
          <w:rFonts w:eastAsia="SimSun"/>
          <w:lang w:eastAsia="en-US"/>
        </w:rPr>
        <w:t>Post-condition</w:t>
      </w:r>
      <w:r w:rsidRPr="000A0DC7">
        <w:rPr>
          <w:rFonts w:eastAsia="SimSun"/>
          <w:lang w:eastAsia="zh-CN"/>
        </w:rPr>
        <w:t>s</w:t>
      </w:r>
      <w:r>
        <w:tab/>
      </w:r>
      <w:r>
        <w:fldChar w:fldCharType="begin"/>
      </w:r>
      <w:r>
        <w:instrText xml:space="preserve"> PAGEREF _Toc50122400 \h </w:instrText>
      </w:r>
      <w:r>
        <w:fldChar w:fldCharType="separate"/>
      </w:r>
      <w:r>
        <w:t>11</w:t>
      </w:r>
      <w:r>
        <w:fldChar w:fldCharType="end"/>
      </w:r>
    </w:p>
    <w:p w14:paraId="41BE220F" w14:textId="44819E90"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rsidRPr="000A0DC7">
        <w:rPr>
          <w:rFonts w:eastAsia="SimSun"/>
          <w:lang w:eastAsia="en-US"/>
        </w:rPr>
        <w:t>.1.5</w:t>
      </w:r>
      <w:r>
        <w:rPr>
          <w:rFonts w:asciiTheme="minorHAnsi" w:eastAsiaTheme="minorEastAsia" w:hAnsiTheme="minorHAnsi" w:cstheme="minorBidi"/>
          <w:kern w:val="2"/>
          <w:sz w:val="21"/>
          <w:szCs w:val="22"/>
          <w:lang w:val="en-US" w:eastAsia="zh-CN"/>
        </w:rPr>
        <w:tab/>
      </w:r>
      <w:r w:rsidRPr="000A0DC7">
        <w:rPr>
          <w:rFonts w:eastAsia="SimSun"/>
          <w:lang w:eastAsia="en-US"/>
        </w:rPr>
        <w:t>Gap analysis</w:t>
      </w:r>
      <w:r>
        <w:tab/>
      </w:r>
      <w:r>
        <w:fldChar w:fldCharType="begin"/>
      </w:r>
      <w:r>
        <w:instrText xml:space="preserve"> PAGEREF _Toc50122401 \h </w:instrText>
      </w:r>
      <w:r>
        <w:fldChar w:fldCharType="separate"/>
      </w:r>
      <w:r>
        <w:t>11</w:t>
      </w:r>
      <w:r>
        <w:fldChar w:fldCharType="end"/>
      </w:r>
    </w:p>
    <w:p w14:paraId="362D7802" w14:textId="5D58EF2D"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rsidRPr="000A0DC7">
        <w:rPr>
          <w:rFonts w:eastAsia="SimSun"/>
          <w:lang w:eastAsia="en-US"/>
        </w:rPr>
        <w:t>.1.6</w:t>
      </w:r>
      <w:r>
        <w:rPr>
          <w:rFonts w:asciiTheme="minorHAnsi" w:eastAsiaTheme="minorEastAsia" w:hAnsiTheme="minorHAnsi" w:cstheme="minorBidi"/>
          <w:kern w:val="2"/>
          <w:sz w:val="21"/>
          <w:szCs w:val="22"/>
          <w:lang w:val="en-US" w:eastAsia="zh-CN"/>
        </w:rPr>
        <w:tab/>
      </w:r>
      <w:r w:rsidRPr="000A0DC7">
        <w:rPr>
          <w:rFonts w:eastAsia="SimSun"/>
          <w:lang w:eastAsia="en-US"/>
        </w:rPr>
        <w:t>Potential requirements</w:t>
      </w:r>
      <w:r>
        <w:tab/>
      </w:r>
      <w:r>
        <w:fldChar w:fldCharType="begin"/>
      </w:r>
      <w:r>
        <w:instrText xml:space="preserve"> PAGEREF _Toc50122402 \h </w:instrText>
      </w:r>
      <w:r>
        <w:fldChar w:fldCharType="separate"/>
      </w:r>
      <w:r>
        <w:t>11</w:t>
      </w:r>
      <w:r>
        <w:fldChar w:fldCharType="end"/>
      </w:r>
    </w:p>
    <w:p w14:paraId="0961C769" w14:textId="419B19DB" w:rsidR="00A42082" w:rsidRDefault="00A42082">
      <w:pPr>
        <w:pStyle w:val="TOC2"/>
        <w:rPr>
          <w:rFonts w:asciiTheme="minorHAnsi" w:eastAsiaTheme="minorEastAsia" w:hAnsiTheme="minorHAnsi" w:cstheme="minorBidi"/>
          <w:kern w:val="2"/>
          <w:sz w:val="21"/>
          <w:szCs w:val="22"/>
          <w:lang w:val="en-US" w:eastAsia="zh-CN"/>
        </w:rPr>
      </w:pPr>
      <w:r w:rsidRPr="000A0DC7">
        <w:rPr>
          <w:rFonts w:eastAsia="SimSun"/>
          <w:lang w:eastAsia="en-US"/>
        </w:rPr>
        <w:t>5.</w:t>
      </w:r>
      <w:r w:rsidRPr="000A0DC7">
        <w:rPr>
          <w:rFonts w:eastAsia="SimSun"/>
          <w:lang w:eastAsia="zh-CN"/>
        </w:rPr>
        <w:t>2</w:t>
      </w:r>
      <w:r>
        <w:rPr>
          <w:rFonts w:asciiTheme="minorHAnsi" w:eastAsiaTheme="minorEastAsia" w:hAnsiTheme="minorHAnsi" w:cstheme="minorBidi"/>
          <w:kern w:val="2"/>
          <w:sz w:val="21"/>
          <w:szCs w:val="22"/>
          <w:lang w:val="en-US" w:eastAsia="zh-CN"/>
        </w:rPr>
        <w:tab/>
      </w:r>
      <w:r w:rsidRPr="000A0DC7">
        <w:rPr>
          <w:lang w:val="en-US" w:eastAsia="zh-CN"/>
        </w:rPr>
        <w:t xml:space="preserve"> </w:t>
      </w:r>
      <w:r w:rsidRPr="000A0DC7">
        <w:rPr>
          <w:rFonts w:eastAsia="SimSun"/>
          <w:lang w:eastAsia="zh-CN"/>
        </w:rPr>
        <w:t>Use case of advanced metering</w:t>
      </w:r>
      <w:r>
        <w:tab/>
      </w:r>
      <w:r>
        <w:fldChar w:fldCharType="begin"/>
      </w:r>
      <w:r>
        <w:instrText xml:space="preserve"> PAGEREF _Toc50122403 \h </w:instrText>
      </w:r>
      <w:r>
        <w:fldChar w:fldCharType="separate"/>
      </w:r>
      <w:r>
        <w:t>12</w:t>
      </w:r>
      <w:r>
        <w:fldChar w:fldCharType="end"/>
      </w:r>
    </w:p>
    <w:p w14:paraId="072BC317" w14:textId="019A3B64"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5.2.1</w:t>
      </w:r>
      <w:r>
        <w:rPr>
          <w:rFonts w:asciiTheme="minorHAnsi" w:eastAsiaTheme="minorEastAsia" w:hAnsiTheme="minorHAnsi" w:cstheme="minorBidi"/>
          <w:kern w:val="2"/>
          <w:sz w:val="21"/>
          <w:szCs w:val="22"/>
          <w:lang w:val="en-US" w:eastAsia="zh-CN"/>
        </w:rPr>
        <w:tab/>
      </w:r>
      <w:r w:rsidRPr="000A0DC7">
        <w:rPr>
          <w:rFonts w:eastAsia="SimSun"/>
          <w:lang w:eastAsia="zh-CN"/>
        </w:rPr>
        <w:t>Description</w:t>
      </w:r>
      <w:r>
        <w:tab/>
      </w:r>
      <w:r>
        <w:fldChar w:fldCharType="begin"/>
      </w:r>
      <w:r>
        <w:instrText xml:space="preserve"> PAGEREF _Toc50122404 \h </w:instrText>
      </w:r>
      <w:r>
        <w:fldChar w:fldCharType="separate"/>
      </w:r>
      <w:r>
        <w:t>12</w:t>
      </w:r>
      <w:r>
        <w:fldChar w:fldCharType="end"/>
      </w:r>
    </w:p>
    <w:p w14:paraId="34E808D2" w14:textId="3A535AB0"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5.2.2</w:t>
      </w:r>
      <w:r>
        <w:rPr>
          <w:rFonts w:asciiTheme="minorHAnsi" w:eastAsiaTheme="minorEastAsia" w:hAnsiTheme="minorHAnsi" w:cstheme="minorBidi"/>
          <w:kern w:val="2"/>
          <w:sz w:val="21"/>
          <w:szCs w:val="22"/>
          <w:lang w:val="en-US" w:eastAsia="zh-CN"/>
        </w:rPr>
        <w:tab/>
      </w:r>
      <w:r w:rsidRPr="000A0DC7">
        <w:rPr>
          <w:rFonts w:eastAsia="SimSun"/>
          <w:lang w:eastAsia="zh-CN"/>
        </w:rPr>
        <w:t>Pre-Conditions</w:t>
      </w:r>
      <w:r>
        <w:tab/>
      </w:r>
      <w:r>
        <w:fldChar w:fldCharType="begin"/>
      </w:r>
      <w:r>
        <w:instrText xml:space="preserve"> PAGEREF _Toc50122405 \h </w:instrText>
      </w:r>
      <w:r>
        <w:fldChar w:fldCharType="separate"/>
      </w:r>
      <w:r>
        <w:t>13</w:t>
      </w:r>
      <w:r>
        <w:fldChar w:fldCharType="end"/>
      </w:r>
    </w:p>
    <w:p w14:paraId="44A7345C" w14:textId="374EC683"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5.2.3</w:t>
      </w:r>
      <w:r>
        <w:rPr>
          <w:rFonts w:asciiTheme="minorHAnsi" w:eastAsiaTheme="minorEastAsia" w:hAnsiTheme="minorHAnsi" w:cstheme="minorBidi"/>
          <w:kern w:val="2"/>
          <w:sz w:val="21"/>
          <w:szCs w:val="22"/>
          <w:lang w:val="en-US" w:eastAsia="zh-CN"/>
        </w:rPr>
        <w:tab/>
      </w:r>
      <w:r w:rsidRPr="000A0DC7">
        <w:rPr>
          <w:rFonts w:eastAsia="SimSun"/>
          <w:lang w:eastAsia="zh-CN"/>
        </w:rPr>
        <w:t>Service Flows</w:t>
      </w:r>
      <w:r>
        <w:tab/>
      </w:r>
      <w:r>
        <w:fldChar w:fldCharType="begin"/>
      </w:r>
      <w:r>
        <w:instrText xml:space="preserve"> PAGEREF _Toc50122406 \h </w:instrText>
      </w:r>
      <w:r>
        <w:fldChar w:fldCharType="separate"/>
      </w:r>
      <w:r>
        <w:t>13</w:t>
      </w:r>
      <w:r>
        <w:fldChar w:fldCharType="end"/>
      </w:r>
    </w:p>
    <w:p w14:paraId="5D907F9E" w14:textId="3BD27680"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5.2.4</w:t>
      </w:r>
      <w:r>
        <w:rPr>
          <w:rFonts w:asciiTheme="minorHAnsi" w:eastAsiaTheme="minorEastAsia" w:hAnsiTheme="minorHAnsi" w:cstheme="minorBidi"/>
          <w:kern w:val="2"/>
          <w:sz w:val="21"/>
          <w:szCs w:val="22"/>
          <w:lang w:val="en-US" w:eastAsia="zh-CN"/>
        </w:rPr>
        <w:tab/>
      </w:r>
      <w:r w:rsidRPr="000A0DC7">
        <w:rPr>
          <w:rFonts w:eastAsia="SimSun"/>
          <w:lang w:eastAsia="zh-CN"/>
        </w:rPr>
        <w:t>Post-Conditions</w:t>
      </w:r>
      <w:r>
        <w:tab/>
      </w:r>
      <w:r>
        <w:fldChar w:fldCharType="begin"/>
      </w:r>
      <w:r>
        <w:instrText xml:space="preserve"> PAGEREF _Toc50122407 \h </w:instrText>
      </w:r>
      <w:r>
        <w:fldChar w:fldCharType="separate"/>
      </w:r>
      <w:r>
        <w:t>14</w:t>
      </w:r>
      <w:r>
        <w:fldChar w:fldCharType="end"/>
      </w:r>
    </w:p>
    <w:p w14:paraId="0B7CB435" w14:textId="32B2B277"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5.2.5</w:t>
      </w:r>
      <w:r>
        <w:rPr>
          <w:rFonts w:asciiTheme="minorHAnsi" w:eastAsiaTheme="minorEastAsia" w:hAnsiTheme="minorHAnsi" w:cstheme="minorBidi"/>
          <w:kern w:val="2"/>
          <w:sz w:val="21"/>
          <w:szCs w:val="22"/>
          <w:lang w:val="en-US" w:eastAsia="zh-CN"/>
        </w:rPr>
        <w:tab/>
      </w:r>
      <w:r w:rsidRPr="000A0DC7">
        <w:rPr>
          <w:rFonts w:eastAsia="SimSun"/>
          <w:lang w:eastAsia="zh-CN"/>
        </w:rPr>
        <w:t>Existing features partly or fully covering the use case functionality</w:t>
      </w:r>
      <w:r>
        <w:tab/>
      </w:r>
      <w:r>
        <w:fldChar w:fldCharType="begin"/>
      </w:r>
      <w:r>
        <w:instrText xml:space="preserve"> PAGEREF _Toc50122408 \h </w:instrText>
      </w:r>
      <w:r>
        <w:fldChar w:fldCharType="separate"/>
      </w:r>
      <w:r>
        <w:t>14</w:t>
      </w:r>
      <w:r>
        <w:fldChar w:fldCharType="end"/>
      </w:r>
    </w:p>
    <w:p w14:paraId="4A1A06A2" w14:textId="0547FA5F"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5.2.6</w:t>
      </w:r>
      <w:r>
        <w:rPr>
          <w:rFonts w:asciiTheme="minorHAnsi" w:eastAsiaTheme="minorEastAsia" w:hAnsiTheme="minorHAnsi" w:cstheme="minorBidi"/>
          <w:kern w:val="2"/>
          <w:sz w:val="21"/>
          <w:szCs w:val="22"/>
          <w:lang w:val="en-US" w:eastAsia="zh-CN"/>
        </w:rPr>
        <w:tab/>
      </w:r>
      <w:r w:rsidRPr="000A0DC7">
        <w:rPr>
          <w:rFonts w:eastAsia="SimSun"/>
          <w:lang w:eastAsia="zh-CN"/>
        </w:rPr>
        <w:t>Potential New Requirements needed to support the use case</w:t>
      </w:r>
      <w:r>
        <w:tab/>
      </w:r>
      <w:r>
        <w:fldChar w:fldCharType="begin"/>
      </w:r>
      <w:r>
        <w:instrText xml:space="preserve"> PAGEREF _Toc50122409 \h </w:instrText>
      </w:r>
      <w:r>
        <w:fldChar w:fldCharType="separate"/>
      </w:r>
      <w:r>
        <w:t>14</w:t>
      </w:r>
      <w:r>
        <w:fldChar w:fldCharType="end"/>
      </w:r>
    </w:p>
    <w:p w14:paraId="637D433A" w14:textId="6DA28E43" w:rsidR="00A42082" w:rsidRDefault="00A42082">
      <w:pPr>
        <w:pStyle w:val="TOC2"/>
        <w:rPr>
          <w:rFonts w:asciiTheme="minorHAnsi" w:eastAsiaTheme="minorEastAsia" w:hAnsiTheme="minorHAnsi" w:cstheme="minorBidi"/>
          <w:kern w:val="2"/>
          <w:sz w:val="21"/>
          <w:szCs w:val="22"/>
          <w:lang w:val="en-US" w:eastAsia="zh-CN"/>
        </w:rPr>
      </w:pPr>
      <w:r w:rsidRPr="000A0DC7">
        <w:rPr>
          <w:rFonts w:eastAsia="SimSun"/>
          <w:lang w:eastAsia="en-US"/>
        </w:rPr>
        <w:t>5.3</w:t>
      </w:r>
      <w:r>
        <w:rPr>
          <w:rFonts w:asciiTheme="minorHAnsi" w:eastAsiaTheme="minorEastAsia" w:hAnsiTheme="minorHAnsi" w:cstheme="minorBidi"/>
          <w:kern w:val="2"/>
          <w:sz w:val="21"/>
          <w:szCs w:val="22"/>
          <w:lang w:val="en-US" w:eastAsia="zh-CN"/>
        </w:rPr>
        <w:tab/>
      </w:r>
      <w:r w:rsidRPr="000A0DC7">
        <w:rPr>
          <w:rFonts w:eastAsia="SimSun"/>
          <w:lang w:eastAsia="en-US"/>
        </w:rPr>
        <w:t xml:space="preserve"> Use case of distributed automation</w:t>
      </w:r>
      <w:r>
        <w:tab/>
      </w:r>
      <w:r>
        <w:fldChar w:fldCharType="begin"/>
      </w:r>
      <w:r>
        <w:instrText xml:space="preserve"> PAGEREF _Toc50122410 \h </w:instrText>
      </w:r>
      <w:r>
        <w:fldChar w:fldCharType="separate"/>
      </w:r>
      <w:r>
        <w:t>14</w:t>
      </w:r>
      <w:r>
        <w:fldChar w:fldCharType="end"/>
      </w:r>
    </w:p>
    <w:p w14:paraId="5788E1C2" w14:textId="59B26FB6"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5.3.1</w:t>
      </w:r>
      <w:r>
        <w:rPr>
          <w:rFonts w:asciiTheme="minorHAnsi" w:eastAsiaTheme="minorEastAsia" w:hAnsiTheme="minorHAnsi" w:cstheme="minorBidi"/>
          <w:kern w:val="2"/>
          <w:sz w:val="21"/>
          <w:szCs w:val="22"/>
          <w:lang w:val="en-US" w:eastAsia="zh-CN"/>
        </w:rPr>
        <w:tab/>
      </w:r>
      <w:r w:rsidRPr="000A0DC7">
        <w:rPr>
          <w:rFonts w:eastAsia="SimSun"/>
          <w:lang w:eastAsia="zh-CN"/>
        </w:rPr>
        <w:t>Description</w:t>
      </w:r>
      <w:r>
        <w:tab/>
      </w:r>
      <w:r>
        <w:fldChar w:fldCharType="begin"/>
      </w:r>
      <w:r>
        <w:instrText xml:space="preserve"> PAGEREF _Toc50122411 \h </w:instrText>
      </w:r>
      <w:r>
        <w:fldChar w:fldCharType="separate"/>
      </w:r>
      <w:r>
        <w:t>14</w:t>
      </w:r>
      <w:r>
        <w:fldChar w:fldCharType="end"/>
      </w:r>
    </w:p>
    <w:p w14:paraId="3949B993" w14:textId="37FB6CB6"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5.3.2</w:t>
      </w:r>
      <w:r>
        <w:rPr>
          <w:rFonts w:asciiTheme="minorHAnsi" w:eastAsiaTheme="minorEastAsia" w:hAnsiTheme="minorHAnsi" w:cstheme="minorBidi"/>
          <w:kern w:val="2"/>
          <w:sz w:val="21"/>
          <w:szCs w:val="22"/>
          <w:lang w:val="en-US" w:eastAsia="zh-CN"/>
        </w:rPr>
        <w:tab/>
      </w:r>
      <w:r w:rsidRPr="000A0DC7">
        <w:rPr>
          <w:rFonts w:eastAsia="SimSun"/>
          <w:lang w:eastAsia="zh-CN"/>
        </w:rPr>
        <w:t>Pre-Conditions</w:t>
      </w:r>
      <w:r>
        <w:tab/>
      </w:r>
      <w:r>
        <w:fldChar w:fldCharType="begin"/>
      </w:r>
      <w:r>
        <w:instrText xml:space="preserve"> PAGEREF _Toc50122412 \h </w:instrText>
      </w:r>
      <w:r>
        <w:fldChar w:fldCharType="separate"/>
      </w:r>
      <w:r>
        <w:t>16</w:t>
      </w:r>
      <w:r>
        <w:fldChar w:fldCharType="end"/>
      </w:r>
    </w:p>
    <w:p w14:paraId="5C611E08" w14:textId="76D56A88"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5.3.3</w:t>
      </w:r>
      <w:r>
        <w:rPr>
          <w:rFonts w:asciiTheme="minorHAnsi" w:eastAsiaTheme="minorEastAsia" w:hAnsiTheme="minorHAnsi" w:cstheme="minorBidi"/>
          <w:kern w:val="2"/>
          <w:sz w:val="21"/>
          <w:szCs w:val="22"/>
          <w:lang w:val="en-US" w:eastAsia="zh-CN"/>
        </w:rPr>
        <w:tab/>
      </w:r>
      <w:r w:rsidRPr="000A0DC7">
        <w:rPr>
          <w:rFonts w:eastAsia="SimSun"/>
          <w:lang w:eastAsia="zh-CN"/>
        </w:rPr>
        <w:t>Service Flows</w:t>
      </w:r>
      <w:r>
        <w:tab/>
      </w:r>
      <w:r>
        <w:fldChar w:fldCharType="begin"/>
      </w:r>
      <w:r>
        <w:instrText xml:space="preserve"> PAGEREF _Toc50122413 \h </w:instrText>
      </w:r>
      <w:r>
        <w:fldChar w:fldCharType="separate"/>
      </w:r>
      <w:r>
        <w:t>16</w:t>
      </w:r>
      <w:r>
        <w:fldChar w:fldCharType="end"/>
      </w:r>
    </w:p>
    <w:p w14:paraId="14CA0CC0" w14:textId="6AFD1FBE"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5.3.4</w:t>
      </w:r>
      <w:r>
        <w:rPr>
          <w:rFonts w:asciiTheme="minorHAnsi" w:eastAsiaTheme="minorEastAsia" w:hAnsiTheme="minorHAnsi" w:cstheme="minorBidi"/>
          <w:kern w:val="2"/>
          <w:sz w:val="21"/>
          <w:szCs w:val="22"/>
          <w:lang w:val="en-US" w:eastAsia="zh-CN"/>
        </w:rPr>
        <w:tab/>
      </w:r>
      <w:r w:rsidRPr="000A0DC7">
        <w:rPr>
          <w:rFonts w:eastAsia="SimSun"/>
          <w:lang w:eastAsia="zh-CN"/>
        </w:rPr>
        <w:t>Post-Conditions</w:t>
      </w:r>
      <w:r>
        <w:tab/>
      </w:r>
      <w:r>
        <w:fldChar w:fldCharType="begin"/>
      </w:r>
      <w:r>
        <w:instrText xml:space="preserve"> PAGEREF _Toc50122414 \h </w:instrText>
      </w:r>
      <w:r>
        <w:fldChar w:fldCharType="separate"/>
      </w:r>
      <w:r>
        <w:t>16</w:t>
      </w:r>
      <w:r>
        <w:fldChar w:fldCharType="end"/>
      </w:r>
    </w:p>
    <w:p w14:paraId="2657CE2F" w14:textId="07DBD221"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5.3.5</w:t>
      </w:r>
      <w:r>
        <w:rPr>
          <w:rFonts w:asciiTheme="minorHAnsi" w:eastAsiaTheme="minorEastAsia" w:hAnsiTheme="minorHAnsi" w:cstheme="minorBidi"/>
          <w:kern w:val="2"/>
          <w:sz w:val="21"/>
          <w:szCs w:val="22"/>
          <w:lang w:val="en-US" w:eastAsia="zh-CN"/>
        </w:rPr>
        <w:tab/>
      </w:r>
      <w:r w:rsidRPr="000A0DC7">
        <w:rPr>
          <w:rFonts w:eastAsia="SimSun"/>
          <w:lang w:eastAsia="zh-CN"/>
        </w:rPr>
        <w:t>Existing features partly or fully covering the use case functionality</w:t>
      </w:r>
      <w:r>
        <w:tab/>
      </w:r>
      <w:r>
        <w:fldChar w:fldCharType="begin"/>
      </w:r>
      <w:r>
        <w:instrText xml:space="preserve"> PAGEREF _Toc50122415 \h </w:instrText>
      </w:r>
      <w:r>
        <w:fldChar w:fldCharType="separate"/>
      </w:r>
      <w:r>
        <w:t>16</w:t>
      </w:r>
      <w:r>
        <w:fldChar w:fldCharType="end"/>
      </w:r>
    </w:p>
    <w:p w14:paraId="118DAFE7" w14:textId="4FF18138"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5.3.6</w:t>
      </w:r>
      <w:r>
        <w:rPr>
          <w:rFonts w:asciiTheme="minorHAnsi" w:eastAsiaTheme="minorEastAsia" w:hAnsiTheme="minorHAnsi" w:cstheme="minorBidi"/>
          <w:kern w:val="2"/>
          <w:sz w:val="21"/>
          <w:szCs w:val="22"/>
          <w:lang w:val="en-US" w:eastAsia="zh-CN"/>
        </w:rPr>
        <w:tab/>
      </w:r>
      <w:r w:rsidRPr="000A0DC7">
        <w:rPr>
          <w:rFonts w:eastAsia="SimSun"/>
          <w:lang w:eastAsia="zh-CN"/>
        </w:rPr>
        <w:t>Potential New Requirements needed to support the use case</w:t>
      </w:r>
      <w:r>
        <w:tab/>
      </w:r>
      <w:r>
        <w:fldChar w:fldCharType="begin"/>
      </w:r>
      <w:r>
        <w:instrText xml:space="preserve"> PAGEREF _Toc50122416 \h </w:instrText>
      </w:r>
      <w:r>
        <w:fldChar w:fldCharType="separate"/>
      </w:r>
      <w:r>
        <w:t>16</w:t>
      </w:r>
      <w:r>
        <w:fldChar w:fldCharType="end"/>
      </w:r>
    </w:p>
    <w:p w14:paraId="03A1E7B2" w14:textId="104F1B57" w:rsidR="00A42082" w:rsidRDefault="00A42082">
      <w:pPr>
        <w:pStyle w:val="TOC2"/>
        <w:rPr>
          <w:rFonts w:asciiTheme="minorHAnsi" w:eastAsiaTheme="minorEastAsia" w:hAnsiTheme="minorHAnsi" w:cstheme="minorBidi"/>
          <w:kern w:val="2"/>
          <w:sz w:val="21"/>
          <w:szCs w:val="22"/>
          <w:lang w:val="en-US" w:eastAsia="zh-CN"/>
        </w:rPr>
      </w:pPr>
      <w:r w:rsidRPr="000A0DC7">
        <w:rPr>
          <w:rFonts w:eastAsia="SimSun"/>
          <w:lang w:eastAsia="zh-CN"/>
        </w:rPr>
        <w:t>5</w:t>
      </w:r>
      <w:r>
        <w:t>.</w:t>
      </w:r>
      <w:r w:rsidRPr="000A0DC7">
        <w:rPr>
          <w:rFonts w:eastAsia="SimSun"/>
          <w:lang w:eastAsia="zh-CN"/>
        </w:rPr>
        <w:t>4</w:t>
      </w:r>
      <w:r>
        <w:rPr>
          <w:rFonts w:asciiTheme="minorHAnsi" w:eastAsiaTheme="minorEastAsia" w:hAnsiTheme="minorHAnsi" w:cstheme="minorBidi"/>
          <w:kern w:val="2"/>
          <w:sz w:val="21"/>
          <w:szCs w:val="22"/>
          <w:lang w:val="en-US" w:eastAsia="zh-CN"/>
        </w:rPr>
        <w:tab/>
      </w:r>
      <w:r w:rsidRPr="000A0DC7">
        <w:rPr>
          <w:rFonts w:eastAsia="SimSun"/>
          <w:lang w:eastAsia="zh-CN"/>
        </w:rPr>
        <w:t xml:space="preserve">Use case of </w:t>
      </w:r>
      <w:r w:rsidRPr="000A0DC7">
        <w:rPr>
          <w:rFonts w:eastAsia="SimSun"/>
          <w:lang w:val="en-US" w:eastAsia="zh-CN"/>
        </w:rPr>
        <w:t>line current differential protection in power distribution grid</w:t>
      </w:r>
      <w:r>
        <w:tab/>
      </w:r>
      <w:r>
        <w:fldChar w:fldCharType="begin"/>
      </w:r>
      <w:r>
        <w:instrText xml:space="preserve"> PAGEREF _Toc50122417 \h </w:instrText>
      </w:r>
      <w:r>
        <w:fldChar w:fldCharType="separate"/>
      </w:r>
      <w:r>
        <w:t>17</w:t>
      </w:r>
      <w:r>
        <w:fldChar w:fldCharType="end"/>
      </w:r>
    </w:p>
    <w:p w14:paraId="754242AC" w14:textId="4D84F691" w:rsidR="00A42082" w:rsidRDefault="00A42082">
      <w:pPr>
        <w:pStyle w:val="TOC3"/>
        <w:rPr>
          <w:rFonts w:asciiTheme="minorHAnsi" w:eastAsiaTheme="minorEastAsia" w:hAnsiTheme="minorHAnsi" w:cstheme="minorBidi"/>
          <w:kern w:val="2"/>
          <w:sz w:val="21"/>
          <w:szCs w:val="22"/>
          <w:lang w:val="en-US" w:eastAsia="zh-CN"/>
        </w:rPr>
      </w:pPr>
      <w:r>
        <w:t>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_Toc50122418 \h </w:instrText>
      </w:r>
      <w:r>
        <w:fldChar w:fldCharType="separate"/>
      </w:r>
      <w:r>
        <w:t>17</w:t>
      </w:r>
      <w:r>
        <w:fldChar w:fldCharType="end"/>
      </w:r>
    </w:p>
    <w:p w14:paraId="0A04A45E" w14:textId="1626EA7E"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t>.</w:t>
      </w:r>
      <w:r w:rsidRPr="000A0DC7">
        <w:rPr>
          <w:rFonts w:eastAsia="SimSun"/>
          <w:lang w:eastAsia="zh-CN"/>
        </w:rPr>
        <w:t>4</w:t>
      </w:r>
      <w:r>
        <w:t>.2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_Toc50122419 \h </w:instrText>
      </w:r>
      <w:r>
        <w:fldChar w:fldCharType="separate"/>
      </w:r>
      <w:r>
        <w:t>19</w:t>
      </w:r>
      <w:r>
        <w:fldChar w:fldCharType="end"/>
      </w:r>
    </w:p>
    <w:p w14:paraId="6F226291" w14:textId="7A2DA73E"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t>.</w:t>
      </w:r>
      <w:r w:rsidRPr="000A0DC7">
        <w:rPr>
          <w:rFonts w:eastAsia="SimSun"/>
          <w:lang w:eastAsia="zh-CN"/>
        </w:rPr>
        <w:t>4</w:t>
      </w:r>
      <w:r>
        <w:t>.3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_Toc50122420 \h </w:instrText>
      </w:r>
      <w:r>
        <w:fldChar w:fldCharType="separate"/>
      </w:r>
      <w:r>
        <w:t>19</w:t>
      </w:r>
      <w:r>
        <w:fldChar w:fldCharType="end"/>
      </w:r>
    </w:p>
    <w:p w14:paraId="152C4C44" w14:textId="4E2DBD62"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t>.</w:t>
      </w:r>
      <w:r w:rsidRPr="000A0DC7">
        <w:rPr>
          <w:rFonts w:eastAsia="SimSun"/>
          <w:lang w:eastAsia="zh-CN"/>
        </w:rPr>
        <w:t>4</w:t>
      </w:r>
      <w:r>
        <w:t>.4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_Toc50122421 \h </w:instrText>
      </w:r>
      <w:r>
        <w:fldChar w:fldCharType="separate"/>
      </w:r>
      <w:r>
        <w:t>20</w:t>
      </w:r>
      <w:r>
        <w:fldChar w:fldCharType="end"/>
      </w:r>
    </w:p>
    <w:p w14:paraId="5F767C48" w14:textId="5BB24A0B"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t>.</w:t>
      </w:r>
      <w:r w:rsidRPr="000A0DC7">
        <w:rPr>
          <w:rFonts w:eastAsia="SimSun"/>
          <w:lang w:eastAsia="zh-CN"/>
        </w:rPr>
        <w:t>4</w:t>
      </w:r>
      <w:r>
        <w:t>.5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_Toc50122422 \h </w:instrText>
      </w:r>
      <w:r>
        <w:fldChar w:fldCharType="separate"/>
      </w:r>
      <w:r>
        <w:t>20</w:t>
      </w:r>
      <w:r>
        <w:fldChar w:fldCharType="end"/>
      </w:r>
    </w:p>
    <w:p w14:paraId="5F8ABD1B" w14:textId="25D93A0E" w:rsidR="00A42082" w:rsidRDefault="00A42082">
      <w:pPr>
        <w:pStyle w:val="TOC3"/>
        <w:rPr>
          <w:rFonts w:asciiTheme="minorHAnsi" w:eastAsiaTheme="minorEastAsia" w:hAnsiTheme="minorHAnsi" w:cstheme="minorBidi"/>
          <w:kern w:val="2"/>
          <w:sz w:val="21"/>
          <w:szCs w:val="22"/>
          <w:lang w:val="en-US" w:eastAsia="zh-CN"/>
        </w:rPr>
      </w:pPr>
      <w:r w:rsidRPr="000A0DC7">
        <w:rPr>
          <w:rFonts w:eastAsia="SimSun"/>
          <w:lang w:eastAsia="zh-CN"/>
        </w:rPr>
        <w:t>5</w:t>
      </w:r>
      <w:r>
        <w:t>.</w:t>
      </w:r>
      <w:r w:rsidRPr="000A0DC7">
        <w:rPr>
          <w:rFonts w:eastAsia="SimSun"/>
          <w:lang w:eastAsia="zh-CN"/>
        </w:rPr>
        <w:t>4</w:t>
      </w:r>
      <w:r>
        <w:t>.6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_Toc50122423 \h </w:instrText>
      </w:r>
      <w:r>
        <w:fldChar w:fldCharType="separate"/>
      </w:r>
      <w:r>
        <w:t>20</w:t>
      </w:r>
      <w:r>
        <w:fldChar w:fldCharType="end"/>
      </w:r>
    </w:p>
    <w:p w14:paraId="6885A4AD" w14:textId="50625163" w:rsidR="00A42082" w:rsidRDefault="00A42082">
      <w:pPr>
        <w:pStyle w:val="TOC2"/>
        <w:rPr>
          <w:rFonts w:asciiTheme="minorHAnsi" w:eastAsiaTheme="minorEastAsia" w:hAnsiTheme="minorHAnsi" w:cstheme="minorBidi"/>
          <w:kern w:val="2"/>
          <w:sz w:val="21"/>
          <w:szCs w:val="22"/>
          <w:lang w:val="en-US" w:eastAsia="zh-CN"/>
        </w:rPr>
      </w:pPr>
      <w:r>
        <w:t>5.5</w:t>
      </w:r>
      <w:r>
        <w:rPr>
          <w:rFonts w:asciiTheme="minorHAnsi" w:eastAsiaTheme="minorEastAsia" w:hAnsiTheme="minorHAnsi" w:cstheme="minorBidi"/>
          <w:kern w:val="2"/>
          <w:sz w:val="21"/>
          <w:szCs w:val="22"/>
          <w:lang w:val="en-US" w:eastAsia="zh-CN"/>
        </w:rPr>
        <w:tab/>
      </w:r>
      <w:r>
        <w:t>Smart Energy Differentiated QoS For Transported Encrypted Data</w:t>
      </w:r>
      <w:r>
        <w:tab/>
      </w:r>
      <w:r>
        <w:fldChar w:fldCharType="begin"/>
      </w:r>
      <w:r>
        <w:instrText xml:space="preserve"> PAGEREF _Toc50122424 \h </w:instrText>
      </w:r>
      <w:r>
        <w:fldChar w:fldCharType="separate"/>
      </w:r>
      <w:r>
        <w:t>20</w:t>
      </w:r>
      <w:r>
        <w:fldChar w:fldCharType="end"/>
      </w:r>
    </w:p>
    <w:p w14:paraId="6A0B61F4" w14:textId="172CCF0D" w:rsidR="00A42082" w:rsidRDefault="00A42082">
      <w:pPr>
        <w:pStyle w:val="TOC3"/>
        <w:rPr>
          <w:rFonts w:asciiTheme="minorHAnsi" w:eastAsiaTheme="minorEastAsia" w:hAnsiTheme="minorHAnsi" w:cstheme="minorBidi"/>
          <w:kern w:val="2"/>
          <w:sz w:val="21"/>
          <w:szCs w:val="22"/>
          <w:lang w:val="en-US" w:eastAsia="zh-CN"/>
        </w:rPr>
      </w:pPr>
      <w:r>
        <w:t>5.5.1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_Toc50122425 \h </w:instrText>
      </w:r>
      <w:r>
        <w:fldChar w:fldCharType="separate"/>
      </w:r>
      <w:r>
        <w:t>20</w:t>
      </w:r>
      <w:r>
        <w:fldChar w:fldCharType="end"/>
      </w:r>
    </w:p>
    <w:p w14:paraId="51B9B710" w14:textId="76122B61" w:rsidR="00A42082" w:rsidRDefault="00A42082">
      <w:pPr>
        <w:pStyle w:val="TOC3"/>
        <w:rPr>
          <w:rFonts w:asciiTheme="minorHAnsi" w:eastAsiaTheme="minorEastAsia" w:hAnsiTheme="minorHAnsi" w:cstheme="minorBidi"/>
          <w:kern w:val="2"/>
          <w:sz w:val="21"/>
          <w:szCs w:val="22"/>
          <w:lang w:val="en-US" w:eastAsia="zh-CN"/>
        </w:rPr>
      </w:pPr>
      <w:r>
        <w:t>5.5.2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_Toc50122426 \h </w:instrText>
      </w:r>
      <w:r>
        <w:fldChar w:fldCharType="separate"/>
      </w:r>
      <w:r>
        <w:t>20</w:t>
      </w:r>
      <w:r>
        <w:fldChar w:fldCharType="end"/>
      </w:r>
    </w:p>
    <w:p w14:paraId="5CB0D074" w14:textId="36094DAF" w:rsidR="00A42082" w:rsidRDefault="00A42082">
      <w:pPr>
        <w:pStyle w:val="TOC3"/>
        <w:rPr>
          <w:rFonts w:asciiTheme="minorHAnsi" w:eastAsiaTheme="minorEastAsia" w:hAnsiTheme="minorHAnsi" w:cstheme="minorBidi"/>
          <w:kern w:val="2"/>
          <w:sz w:val="21"/>
          <w:szCs w:val="22"/>
          <w:lang w:val="en-US" w:eastAsia="zh-CN"/>
        </w:rPr>
      </w:pPr>
      <w:r>
        <w:t>5.5.3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_Toc50122427 \h </w:instrText>
      </w:r>
      <w:r>
        <w:fldChar w:fldCharType="separate"/>
      </w:r>
      <w:r>
        <w:t>20</w:t>
      </w:r>
      <w:r>
        <w:fldChar w:fldCharType="end"/>
      </w:r>
    </w:p>
    <w:p w14:paraId="0639E4B6" w14:textId="4890F929" w:rsidR="00A42082" w:rsidRDefault="00A42082">
      <w:pPr>
        <w:pStyle w:val="TOC3"/>
        <w:rPr>
          <w:rFonts w:asciiTheme="minorHAnsi" w:eastAsiaTheme="minorEastAsia" w:hAnsiTheme="minorHAnsi" w:cstheme="minorBidi"/>
          <w:kern w:val="2"/>
          <w:sz w:val="21"/>
          <w:szCs w:val="22"/>
          <w:lang w:val="en-US" w:eastAsia="zh-CN"/>
        </w:rPr>
      </w:pPr>
      <w:r>
        <w:t>5.5.4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_Toc50122428 \h </w:instrText>
      </w:r>
      <w:r>
        <w:fldChar w:fldCharType="separate"/>
      </w:r>
      <w:r>
        <w:t>21</w:t>
      </w:r>
      <w:r>
        <w:fldChar w:fldCharType="end"/>
      </w:r>
    </w:p>
    <w:p w14:paraId="7607C32D" w14:textId="3D927234" w:rsidR="00A42082" w:rsidRDefault="00A42082">
      <w:pPr>
        <w:pStyle w:val="TOC3"/>
        <w:rPr>
          <w:rFonts w:asciiTheme="minorHAnsi" w:eastAsiaTheme="minorEastAsia" w:hAnsiTheme="minorHAnsi" w:cstheme="minorBidi"/>
          <w:kern w:val="2"/>
          <w:sz w:val="21"/>
          <w:szCs w:val="22"/>
          <w:lang w:val="en-US" w:eastAsia="zh-CN"/>
        </w:rPr>
      </w:pPr>
      <w:r>
        <w:t>5.5.5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_Toc50122429 \h </w:instrText>
      </w:r>
      <w:r>
        <w:fldChar w:fldCharType="separate"/>
      </w:r>
      <w:r>
        <w:t>21</w:t>
      </w:r>
      <w:r>
        <w:fldChar w:fldCharType="end"/>
      </w:r>
    </w:p>
    <w:p w14:paraId="22D783DE" w14:textId="566DC76F" w:rsidR="00A42082" w:rsidRDefault="00A42082">
      <w:pPr>
        <w:pStyle w:val="TOC3"/>
        <w:rPr>
          <w:rFonts w:asciiTheme="minorHAnsi" w:eastAsiaTheme="minorEastAsia" w:hAnsiTheme="minorHAnsi" w:cstheme="minorBidi"/>
          <w:kern w:val="2"/>
          <w:sz w:val="21"/>
          <w:szCs w:val="22"/>
          <w:lang w:val="en-US" w:eastAsia="zh-CN"/>
        </w:rPr>
      </w:pPr>
      <w:r>
        <w:t>5.5.6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_Toc50122430 \h </w:instrText>
      </w:r>
      <w:r>
        <w:fldChar w:fldCharType="separate"/>
      </w:r>
      <w:r>
        <w:t>22</w:t>
      </w:r>
      <w:r>
        <w:fldChar w:fldCharType="end"/>
      </w:r>
    </w:p>
    <w:p w14:paraId="40EAB27E" w14:textId="659DD77D" w:rsidR="00A42082" w:rsidRDefault="00A42082">
      <w:pPr>
        <w:pStyle w:val="TOC2"/>
        <w:rPr>
          <w:rFonts w:asciiTheme="minorHAnsi" w:eastAsiaTheme="minorEastAsia" w:hAnsiTheme="minorHAnsi" w:cstheme="minorBidi"/>
          <w:kern w:val="2"/>
          <w:sz w:val="21"/>
          <w:szCs w:val="22"/>
          <w:lang w:val="en-US" w:eastAsia="zh-CN"/>
        </w:rPr>
      </w:pPr>
      <w:r>
        <w:t>5.6</w:t>
      </w:r>
      <w:r>
        <w:rPr>
          <w:rFonts w:asciiTheme="minorHAnsi" w:eastAsiaTheme="minorEastAsia" w:hAnsiTheme="minorHAnsi" w:cstheme="minorBidi"/>
          <w:kern w:val="2"/>
          <w:sz w:val="21"/>
          <w:szCs w:val="22"/>
          <w:lang w:val="en-US" w:eastAsia="zh-CN"/>
        </w:rPr>
        <w:tab/>
      </w:r>
      <w:r>
        <w:t>Service Lifetime for Utilility Communication Services Deployments</w:t>
      </w:r>
      <w:r>
        <w:tab/>
      </w:r>
      <w:r>
        <w:fldChar w:fldCharType="begin"/>
      </w:r>
      <w:r>
        <w:instrText xml:space="preserve"> PAGEREF _Toc50122431 \h </w:instrText>
      </w:r>
      <w:r>
        <w:fldChar w:fldCharType="separate"/>
      </w:r>
      <w:r>
        <w:t>22</w:t>
      </w:r>
      <w:r>
        <w:fldChar w:fldCharType="end"/>
      </w:r>
    </w:p>
    <w:p w14:paraId="06CE5342" w14:textId="02994549" w:rsidR="00A42082" w:rsidRDefault="00A42082">
      <w:pPr>
        <w:pStyle w:val="TOC3"/>
        <w:rPr>
          <w:rFonts w:asciiTheme="minorHAnsi" w:eastAsiaTheme="minorEastAsia" w:hAnsiTheme="minorHAnsi" w:cstheme="minorBidi"/>
          <w:kern w:val="2"/>
          <w:sz w:val="21"/>
          <w:szCs w:val="22"/>
          <w:lang w:val="en-US" w:eastAsia="zh-CN"/>
        </w:rPr>
      </w:pPr>
      <w:r>
        <w:t>5.6.1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_Toc50122432 \h </w:instrText>
      </w:r>
      <w:r>
        <w:fldChar w:fldCharType="separate"/>
      </w:r>
      <w:r>
        <w:t>22</w:t>
      </w:r>
      <w:r>
        <w:fldChar w:fldCharType="end"/>
      </w:r>
    </w:p>
    <w:p w14:paraId="345CC965" w14:textId="11A50444" w:rsidR="00A42082" w:rsidRDefault="00A42082">
      <w:pPr>
        <w:pStyle w:val="TOC3"/>
        <w:rPr>
          <w:rFonts w:asciiTheme="minorHAnsi" w:eastAsiaTheme="minorEastAsia" w:hAnsiTheme="minorHAnsi" w:cstheme="minorBidi"/>
          <w:kern w:val="2"/>
          <w:sz w:val="21"/>
          <w:szCs w:val="22"/>
          <w:lang w:val="en-US" w:eastAsia="zh-CN"/>
        </w:rPr>
      </w:pPr>
      <w:r>
        <w:t>5.6.2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_Toc50122433 \h </w:instrText>
      </w:r>
      <w:r>
        <w:fldChar w:fldCharType="separate"/>
      </w:r>
      <w:r>
        <w:t>23</w:t>
      </w:r>
      <w:r>
        <w:fldChar w:fldCharType="end"/>
      </w:r>
    </w:p>
    <w:p w14:paraId="66A6E6EE" w14:textId="67F6630B" w:rsidR="00A42082" w:rsidRDefault="00A42082">
      <w:pPr>
        <w:pStyle w:val="TOC3"/>
        <w:rPr>
          <w:rFonts w:asciiTheme="minorHAnsi" w:eastAsiaTheme="minorEastAsia" w:hAnsiTheme="minorHAnsi" w:cstheme="minorBidi"/>
          <w:kern w:val="2"/>
          <w:sz w:val="21"/>
          <w:szCs w:val="22"/>
          <w:lang w:val="en-US" w:eastAsia="zh-CN"/>
        </w:rPr>
      </w:pPr>
      <w:r>
        <w:t>5.6.3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_Toc50122434 \h </w:instrText>
      </w:r>
      <w:r>
        <w:fldChar w:fldCharType="separate"/>
      </w:r>
      <w:r>
        <w:t>23</w:t>
      </w:r>
      <w:r>
        <w:fldChar w:fldCharType="end"/>
      </w:r>
    </w:p>
    <w:p w14:paraId="2BF61DFE" w14:textId="53C14365" w:rsidR="00A42082" w:rsidRDefault="00A42082">
      <w:pPr>
        <w:pStyle w:val="TOC3"/>
        <w:rPr>
          <w:rFonts w:asciiTheme="minorHAnsi" w:eastAsiaTheme="minorEastAsia" w:hAnsiTheme="minorHAnsi" w:cstheme="minorBidi"/>
          <w:kern w:val="2"/>
          <w:sz w:val="21"/>
          <w:szCs w:val="22"/>
          <w:lang w:val="en-US" w:eastAsia="zh-CN"/>
        </w:rPr>
      </w:pPr>
      <w:r>
        <w:t>5.6.4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_Toc50122435 \h </w:instrText>
      </w:r>
      <w:r>
        <w:fldChar w:fldCharType="separate"/>
      </w:r>
      <w:r>
        <w:t>23</w:t>
      </w:r>
      <w:r>
        <w:fldChar w:fldCharType="end"/>
      </w:r>
    </w:p>
    <w:p w14:paraId="1BE95179" w14:textId="13999634" w:rsidR="00A42082" w:rsidRDefault="00A42082">
      <w:pPr>
        <w:pStyle w:val="TOC3"/>
        <w:rPr>
          <w:rFonts w:asciiTheme="minorHAnsi" w:eastAsiaTheme="minorEastAsia" w:hAnsiTheme="minorHAnsi" w:cstheme="minorBidi"/>
          <w:kern w:val="2"/>
          <w:sz w:val="21"/>
          <w:szCs w:val="22"/>
          <w:lang w:val="en-US" w:eastAsia="zh-CN"/>
        </w:rPr>
      </w:pPr>
      <w:r>
        <w:t>5.6.5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_Toc50122436 \h </w:instrText>
      </w:r>
      <w:r>
        <w:fldChar w:fldCharType="separate"/>
      </w:r>
      <w:r>
        <w:t>23</w:t>
      </w:r>
      <w:r>
        <w:fldChar w:fldCharType="end"/>
      </w:r>
    </w:p>
    <w:p w14:paraId="60E74B46" w14:textId="5744DD4B" w:rsidR="00A42082" w:rsidRDefault="00A42082">
      <w:pPr>
        <w:pStyle w:val="TOC3"/>
        <w:rPr>
          <w:rFonts w:asciiTheme="minorHAnsi" w:eastAsiaTheme="minorEastAsia" w:hAnsiTheme="minorHAnsi" w:cstheme="minorBidi"/>
          <w:kern w:val="2"/>
          <w:sz w:val="21"/>
          <w:szCs w:val="22"/>
          <w:lang w:val="en-US" w:eastAsia="zh-CN"/>
        </w:rPr>
      </w:pPr>
      <w:r>
        <w:t>5.6.6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_Toc50122437 \h </w:instrText>
      </w:r>
      <w:r>
        <w:fldChar w:fldCharType="separate"/>
      </w:r>
      <w:r>
        <w:t>24</w:t>
      </w:r>
      <w:r>
        <w:fldChar w:fldCharType="end"/>
      </w:r>
    </w:p>
    <w:p w14:paraId="243F9EBD" w14:textId="57692E27" w:rsidR="00A42082" w:rsidRDefault="00A42082">
      <w:pPr>
        <w:pStyle w:val="TOC2"/>
        <w:rPr>
          <w:rFonts w:asciiTheme="minorHAnsi" w:eastAsiaTheme="minorEastAsia" w:hAnsiTheme="minorHAnsi" w:cstheme="minorBidi"/>
          <w:kern w:val="2"/>
          <w:sz w:val="21"/>
          <w:szCs w:val="22"/>
          <w:lang w:val="en-US" w:eastAsia="zh-CN"/>
        </w:rPr>
      </w:pPr>
      <w:r>
        <w:t>5.7</w:t>
      </w:r>
      <w:r>
        <w:rPr>
          <w:rFonts w:asciiTheme="minorHAnsi" w:eastAsiaTheme="minorEastAsia" w:hAnsiTheme="minorHAnsi" w:cstheme="minorBidi"/>
          <w:kern w:val="2"/>
          <w:sz w:val="21"/>
          <w:szCs w:val="22"/>
          <w:lang w:val="en-US" w:eastAsia="zh-CN"/>
        </w:rPr>
        <w:tab/>
      </w:r>
      <w:r>
        <w:t>Remote DSO management of connectivity for Smart Energy</w:t>
      </w:r>
      <w:r>
        <w:tab/>
      </w:r>
      <w:r>
        <w:fldChar w:fldCharType="begin"/>
      </w:r>
      <w:r>
        <w:instrText xml:space="preserve"> PAGEREF _Toc50122438 \h </w:instrText>
      </w:r>
      <w:r>
        <w:fldChar w:fldCharType="separate"/>
      </w:r>
      <w:r>
        <w:t>24</w:t>
      </w:r>
      <w:r>
        <w:fldChar w:fldCharType="end"/>
      </w:r>
    </w:p>
    <w:p w14:paraId="37B97820" w14:textId="67FC8578" w:rsidR="00A42082" w:rsidRDefault="00A42082">
      <w:pPr>
        <w:pStyle w:val="TOC3"/>
        <w:rPr>
          <w:rFonts w:asciiTheme="minorHAnsi" w:eastAsiaTheme="minorEastAsia" w:hAnsiTheme="minorHAnsi" w:cstheme="minorBidi"/>
          <w:kern w:val="2"/>
          <w:sz w:val="21"/>
          <w:szCs w:val="22"/>
          <w:lang w:val="en-US" w:eastAsia="zh-CN"/>
        </w:rPr>
      </w:pPr>
      <w:r>
        <w:t>5.7.1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_Toc50122439 \h </w:instrText>
      </w:r>
      <w:r>
        <w:fldChar w:fldCharType="separate"/>
      </w:r>
      <w:r>
        <w:t>24</w:t>
      </w:r>
      <w:r>
        <w:fldChar w:fldCharType="end"/>
      </w:r>
    </w:p>
    <w:p w14:paraId="614237B1" w14:textId="6CE8F895" w:rsidR="00A42082" w:rsidRDefault="00A42082">
      <w:pPr>
        <w:pStyle w:val="TOC3"/>
        <w:rPr>
          <w:rFonts w:asciiTheme="minorHAnsi" w:eastAsiaTheme="minorEastAsia" w:hAnsiTheme="minorHAnsi" w:cstheme="minorBidi"/>
          <w:kern w:val="2"/>
          <w:sz w:val="21"/>
          <w:szCs w:val="22"/>
          <w:lang w:val="en-US" w:eastAsia="zh-CN"/>
        </w:rPr>
      </w:pPr>
      <w:r>
        <w:t>5.7.2</w:t>
      </w:r>
      <w:r>
        <w:rPr>
          <w:rFonts w:asciiTheme="minorHAnsi" w:eastAsiaTheme="minorEastAsia" w:hAnsiTheme="minorHAnsi" w:cstheme="minorBidi"/>
          <w:kern w:val="2"/>
          <w:sz w:val="21"/>
          <w:szCs w:val="22"/>
          <w:lang w:val="en-US" w:eastAsia="zh-CN"/>
        </w:rPr>
        <w:tab/>
      </w:r>
      <w:r>
        <w:t>Pre-conditions</w:t>
      </w:r>
      <w:r>
        <w:tab/>
      </w:r>
      <w:r>
        <w:fldChar w:fldCharType="begin"/>
      </w:r>
      <w:r>
        <w:instrText xml:space="preserve"> PAGEREF _Toc50122440 \h </w:instrText>
      </w:r>
      <w:r>
        <w:fldChar w:fldCharType="separate"/>
      </w:r>
      <w:r>
        <w:t>24</w:t>
      </w:r>
      <w:r>
        <w:fldChar w:fldCharType="end"/>
      </w:r>
    </w:p>
    <w:p w14:paraId="445F79DC" w14:textId="60A7412A" w:rsidR="00A42082" w:rsidRDefault="00A42082">
      <w:pPr>
        <w:pStyle w:val="TOC3"/>
        <w:rPr>
          <w:rFonts w:asciiTheme="minorHAnsi" w:eastAsiaTheme="minorEastAsia" w:hAnsiTheme="minorHAnsi" w:cstheme="minorBidi"/>
          <w:kern w:val="2"/>
          <w:sz w:val="21"/>
          <w:szCs w:val="22"/>
          <w:lang w:val="en-US" w:eastAsia="zh-CN"/>
        </w:rPr>
      </w:pPr>
      <w:r>
        <w:t>5.7.3</w:t>
      </w:r>
      <w:r>
        <w:rPr>
          <w:rFonts w:asciiTheme="minorHAnsi" w:eastAsiaTheme="minorEastAsia" w:hAnsiTheme="minorHAnsi" w:cstheme="minorBidi"/>
          <w:kern w:val="2"/>
          <w:sz w:val="21"/>
          <w:szCs w:val="22"/>
          <w:lang w:val="en-US" w:eastAsia="zh-CN"/>
        </w:rPr>
        <w:tab/>
      </w:r>
      <w:r>
        <w:t>Service Flows</w:t>
      </w:r>
      <w:r>
        <w:tab/>
      </w:r>
      <w:r>
        <w:fldChar w:fldCharType="begin"/>
      </w:r>
      <w:r>
        <w:instrText xml:space="preserve"> PAGEREF _Toc50122441 \h </w:instrText>
      </w:r>
      <w:r>
        <w:fldChar w:fldCharType="separate"/>
      </w:r>
      <w:r>
        <w:t>25</w:t>
      </w:r>
      <w:r>
        <w:fldChar w:fldCharType="end"/>
      </w:r>
    </w:p>
    <w:p w14:paraId="1DD2D0BB" w14:textId="525031EB" w:rsidR="00A42082" w:rsidRDefault="00A42082">
      <w:pPr>
        <w:pStyle w:val="TOC3"/>
        <w:rPr>
          <w:rFonts w:asciiTheme="minorHAnsi" w:eastAsiaTheme="minorEastAsia" w:hAnsiTheme="minorHAnsi" w:cstheme="minorBidi"/>
          <w:kern w:val="2"/>
          <w:sz w:val="21"/>
          <w:szCs w:val="22"/>
          <w:lang w:val="en-US" w:eastAsia="zh-CN"/>
        </w:rPr>
      </w:pPr>
      <w:r>
        <w:t>5.7.4</w:t>
      </w:r>
      <w:r>
        <w:rPr>
          <w:rFonts w:asciiTheme="minorHAnsi" w:eastAsiaTheme="minorEastAsia" w:hAnsiTheme="minorHAnsi" w:cstheme="minorBidi"/>
          <w:kern w:val="2"/>
          <w:sz w:val="21"/>
          <w:szCs w:val="22"/>
          <w:lang w:val="en-US" w:eastAsia="zh-CN"/>
        </w:rPr>
        <w:tab/>
      </w:r>
      <w:r>
        <w:t>Post-conditions</w:t>
      </w:r>
      <w:r>
        <w:tab/>
      </w:r>
      <w:r>
        <w:fldChar w:fldCharType="begin"/>
      </w:r>
      <w:r>
        <w:instrText xml:space="preserve"> PAGEREF _Toc50122442 \h </w:instrText>
      </w:r>
      <w:r>
        <w:fldChar w:fldCharType="separate"/>
      </w:r>
      <w:r>
        <w:t>25</w:t>
      </w:r>
      <w:r>
        <w:fldChar w:fldCharType="end"/>
      </w:r>
    </w:p>
    <w:p w14:paraId="3B9E4750" w14:textId="54F02A41" w:rsidR="00A42082" w:rsidRDefault="00A42082">
      <w:pPr>
        <w:pStyle w:val="TOC3"/>
        <w:rPr>
          <w:rFonts w:asciiTheme="minorHAnsi" w:eastAsiaTheme="minorEastAsia" w:hAnsiTheme="minorHAnsi" w:cstheme="minorBidi"/>
          <w:kern w:val="2"/>
          <w:sz w:val="21"/>
          <w:szCs w:val="22"/>
          <w:lang w:val="en-US" w:eastAsia="zh-CN"/>
        </w:rPr>
      </w:pPr>
      <w:r>
        <w:t>5.7.5</w:t>
      </w:r>
      <w:r>
        <w:rPr>
          <w:rFonts w:asciiTheme="minorHAnsi" w:eastAsiaTheme="minorEastAsia" w:hAnsiTheme="minorHAnsi" w:cstheme="minorBidi"/>
          <w:kern w:val="2"/>
          <w:sz w:val="21"/>
          <w:szCs w:val="22"/>
          <w:lang w:val="en-US" w:eastAsia="zh-CN"/>
        </w:rPr>
        <w:tab/>
      </w:r>
      <w:r>
        <w:t>Existing features partly or fully covering the use case functionality</w:t>
      </w:r>
      <w:r>
        <w:tab/>
      </w:r>
      <w:r>
        <w:fldChar w:fldCharType="begin"/>
      </w:r>
      <w:r>
        <w:instrText xml:space="preserve"> PAGEREF _Toc50122443 \h </w:instrText>
      </w:r>
      <w:r>
        <w:fldChar w:fldCharType="separate"/>
      </w:r>
      <w:r>
        <w:t>25</w:t>
      </w:r>
      <w:r>
        <w:fldChar w:fldCharType="end"/>
      </w:r>
    </w:p>
    <w:p w14:paraId="42229670" w14:textId="5CB27322" w:rsidR="00A42082" w:rsidRDefault="00A42082">
      <w:pPr>
        <w:pStyle w:val="TOC3"/>
        <w:rPr>
          <w:rFonts w:asciiTheme="minorHAnsi" w:eastAsiaTheme="minorEastAsia" w:hAnsiTheme="minorHAnsi" w:cstheme="minorBidi"/>
          <w:kern w:val="2"/>
          <w:sz w:val="21"/>
          <w:szCs w:val="22"/>
          <w:lang w:val="en-US" w:eastAsia="zh-CN"/>
        </w:rPr>
      </w:pPr>
      <w:r>
        <w:t>5.7.6</w:t>
      </w:r>
      <w:r>
        <w:rPr>
          <w:rFonts w:asciiTheme="minorHAnsi" w:eastAsiaTheme="minorEastAsia" w:hAnsiTheme="minorHAnsi" w:cstheme="minorBidi"/>
          <w:kern w:val="2"/>
          <w:sz w:val="21"/>
          <w:szCs w:val="22"/>
          <w:lang w:val="en-US" w:eastAsia="zh-CN"/>
        </w:rPr>
        <w:tab/>
      </w:r>
      <w:r>
        <w:t>Potential New Requirements needed to support the use case</w:t>
      </w:r>
      <w:r>
        <w:tab/>
      </w:r>
      <w:r>
        <w:fldChar w:fldCharType="begin"/>
      </w:r>
      <w:r>
        <w:instrText xml:space="preserve"> PAGEREF _Toc50122444 \h </w:instrText>
      </w:r>
      <w:r>
        <w:fldChar w:fldCharType="separate"/>
      </w:r>
      <w:r>
        <w:t>27</w:t>
      </w:r>
      <w:r>
        <w:fldChar w:fldCharType="end"/>
      </w:r>
    </w:p>
    <w:p w14:paraId="43F22060" w14:textId="5C6F467C" w:rsidR="00A42082" w:rsidRDefault="00A42082">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Considerations</w:t>
      </w:r>
      <w:r>
        <w:tab/>
      </w:r>
      <w:r>
        <w:fldChar w:fldCharType="begin"/>
      </w:r>
      <w:r>
        <w:instrText xml:space="preserve"> PAGEREF _Toc50122445 \h </w:instrText>
      </w:r>
      <w:r>
        <w:fldChar w:fldCharType="separate"/>
      </w:r>
      <w:r>
        <w:t>27</w:t>
      </w:r>
      <w:r>
        <w:fldChar w:fldCharType="end"/>
      </w:r>
    </w:p>
    <w:p w14:paraId="3AD0ECF9" w14:textId="3DDD4095" w:rsidR="00A42082" w:rsidRDefault="00A42082">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Potential security considerations</w:t>
      </w:r>
      <w:r>
        <w:tab/>
      </w:r>
      <w:r>
        <w:fldChar w:fldCharType="begin"/>
      </w:r>
      <w:r>
        <w:instrText xml:space="preserve"> PAGEREF _Toc50122446 \h </w:instrText>
      </w:r>
      <w:r>
        <w:fldChar w:fldCharType="separate"/>
      </w:r>
      <w:r>
        <w:t>27</w:t>
      </w:r>
      <w:r>
        <w:fldChar w:fldCharType="end"/>
      </w:r>
    </w:p>
    <w:p w14:paraId="7C1FEE16" w14:textId="39C6B7F9" w:rsidR="00A42082" w:rsidRDefault="00A42082">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Potential charging considerations</w:t>
      </w:r>
      <w:r>
        <w:tab/>
      </w:r>
      <w:r>
        <w:fldChar w:fldCharType="begin"/>
      </w:r>
      <w:r>
        <w:instrText xml:space="preserve"> PAGEREF _Toc50122447 \h </w:instrText>
      </w:r>
      <w:r>
        <w:fldChar w:fldCharType="separate"/>
      </w:r>
      <w:r>
        <w:t>27</w:t>
      </w:r>
      <w:r>
        <w:fldChar w:fldCharType="end"/>
      </w:r>
    </w:p>
    <w:p w14:paraId="6FFDB5D4" w14:textId="7775E4CD" w:rsidR="00A42082" w:rsidRDefault="00A42082">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Consolidated potential requirements and KPIs</w:t>
      </w:r>
      <w:r>
        <w:tab/>
      </w:r>
      <w:r>
        <w:fldChar w:fldCharType="begin"/>
      </w:r>
      <w:r>
        <w:instrText xml:space="preserve"> PAGEREF _Toc50122448 \h </w:instrText>
      </w:r>
      <w:r>
        <w:fldChar w:fldCharType="separate"/>
      </w:r>
      <w:r>
        <w:t>27</w:t>
      </w:r>
      <w:r>
        <w:fldChar w:fldCharType="end"/>
      </w:r>
    </w:p>
    <w:p w14:paraId="73357F52" w14:textId="45594CD9" w:rsidR="00A42082" w:rsidRDefault="00A42082">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Consolidated potential requirements</w:t>
      </w:r>
      <w:r>
        <w:tab/>
      </w:r>
      <w:r>
        <w:fldChar w:fldCharType="begin"/>
      </w:r>
      <w:r>
        <w:instrText xml:space="preserve"> PAGEREF _Toc50122449 \h </w:instrText>
      </w:r>
      <w:r>
        <w:fldChar w:fldCharType="separate"/>
      </w:r>
      <w:r>
        <w:t>27</w:t>
      </w:r>
      <w:r>
        <w:fldChar w:fldCharType="end"/>
      </w:r>
    </w:p>
    <w:p w14:paraId="66626FFD" w14:textId="07459E91" w:rsidR="00A42082" w:rsidRDefault="00A42082">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Consolidated potential KPIs</w:t>
      </w:r>
      <w:r>
        <w:tab/>
      </w:r>
      <w:r>
        <w:fldChar w:fldCharType="begin"/>
      </w:r>
      <w:r>
        <w:instrText xml:space="preserve"> PAGEREF _Toc50122450 \h </w:instrText>
      </w:r>
      <w:r>
        <w:fldChar w:fldCharType="separate"/>
      </w:r>
      <w:r>
        <w:t>27</w:t>
      </w:r>
      <w:r>
        <w:fldChar w:fldCharType="end"/>
      </w:r>
    </w:p>
    <w:p w14:paraId="696F18D8" w14:textId="07D624A9" w:rsidR="00A42082" w:rsidRDefault="00A42082">
      <w:pPr>
        <w:pStyle w:val="TOC1"/>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Conclusion and recommendations</w:t>
      </w:r>
      <w:r>
        <w:tab/>
      </w:r>
      <w:r>
        <w:fldChar w:fldCharType="begin"/>
      </w:r>
      <w:r>
        <w:instrText xml:space="preserve"> PAGEREF _Toc50122451 \h </w:instrText>
      </w:r>
      <w:r>
        <w:fldChar w:fldCharType="separate"/>
      </w:r>
      <w:r>
        <w:t>27</w:t>
      </w:r>
      <w:r>
        <w:fldChar w:fldCharType="end"/>
      </w:r>
    </w:p>
    <w:p w14:paraId="661911CC" w14:textId="5AC286B0" w:rsidR="00A42082" w:rsidRDefault="00A42082">
      <w:pPr>
        <w:pStyle w:val="TOC9"/>
        <w:rPr>
          <w:rFonts w:asciiTheme="minorHAnsi" w:eastAsiaTheme="minorEastAsia" w:hAnsiTheme="minorHAnsi" w:cstheme="minorBidi"/>
          <w:b w:val="0"/>
          <w:kern w:val="2"/>
          <w:sz w:val="21"/>
          <w:szCs w:val="22"/>
          <w:lang w:val="en-US" w:eastAsia="zh-CN"/>
        </w:rPr>
      </w:pPr>
      <w:r>
        <w:t xml:space="preserve">Annex </w:t>
      </w:r>
      <w:r w:rsidRPr="000A0DC7">
        <w:rPr>
          <w:rFonts w:eastAsia="SimSun"/>
          <w:lang w:eastAsia="zh-CN"/>
        </w:rPr>
        <w:t>A</w:t>
      </w:r>
      <w:r>
        <w:t>: Change history</w:t>
      </w:r>
      <w:r>
        <w:tab/>
      </w:r>
      <w:r>
        <w:fldChar w:fldCharType="begin"/>
      </w:r>
      <w:r>
        <w:instrText xml:space="preserve"> PAGEREF _Toc50122452 \h </w:instrText>
      </w:r>
      <w:r>
        <w:fldChar w:fldCharType="separate"/>
      </w:r>
      <w:r>
        <w:t>28</w:t>
      </w:r>
      <w:r>
        <w:fldChar w:fldCharType="end"/>
      </w:r>
    </w:p>
    <w:p w14:paraId="68F4070F" w14:textId="2D65E00C" w:rsidR="0033267C" w:rsidRPr="00753089" w:rsidRDefault="00A602BE" w:rsidP="0033267C">
      <w:r>
        <w:rPr>
          <w:rFonts w:eastAsiaTheme="minorEastAsia"/>
          <w:noProof/>
          <w:sz w:val="22"/>
        </w:rPr>
        <w:fldChar w:fldCharType="end"/>
      </w:r>
    </w:p>
    <w:p w14:paraId="3F70C30E" w14:textId="77777777" w:rsidR="00E8629F" w:rsidRPr="00753089" w:rsidRDefault="00E8629F" w:rsidP="004821B7">
      <w:pPr>
        <w:pStyle w:val="Heading1"/>
        <w:numPr>
          <w:ilvl w:val="0"/>
          <w:numId w:val="0"/>
        </w:numPr>
      </w:pPr>
      <w:r w:rsidRPr="00753089">
        <w:rPr>
          <w:lang w:eastAsia="zh-CN"/>
        </w:rPr>
        <w:br w:type="page"/>
      </w:r>
      <w:bookmarkStart w:id="3" w:name="_Toc27761152"/>
      <w:bookmarkStart w:id="4" w:name="_Toc50122388"/>
      <w:r w:rsidRPr="00753089">
        <w:t>Foreword</w:t>
      </w:r>
      <w:bookmarkEnd w:id="3"/>
      <w:bookmarkEnd w:id="4"/>
    </w:p>
    <w:p w14:paraId="63F7BB76" w14:textId="77777777" w:rsidR="00E8629F" w:rsidRPr="00753089" w:rsidRDefault="00E8629F">
      <w:r w:rsidRPr="00753089">
        <w:t>This Technical Report has been produced by the 3</w:t>
      </w:r>
      <w:r w:rsidRPr="00753089">
        <w:rPr>
          <w:vertAlign w:val="superscript"/>
        </w:rPr>
        <w:t>rd</w:t>
      </w:r>
      <w:r w:rsidRPr="00753089">
        <w:t xml:space="preserve"> Generation Partnership Project (3GPP).</w:t>
      </w:r>
    </w:p>
    <w:p w14:paraId="31DF93BB" w14:textId="77777777" w:rsidR="00E8629F" w:rsidRPr="00753089" w:rsidRDefault="00E8629F">
      <w:r w:rsidRPr="0075308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333C0E" w14:textId="77777777" w:rsidR="00E8629F" w:rsidRPr="00753089" w:rsidRDefault="00E8629F">
      <w:pPr>
        <w:pStyle w:val="B1"/>
      </w:pPr>
      <w:r w:rsidRPr="00753089">
        <w:t>Version x.y.z</w:t>
      </w:r>
    </w:p>
    <w:p w14:paraId="6D93DE18" w14:textId="77777777" w:rsidR="00E8629F" w:rsidRPr="00753089" w:rsidRDefault="00E8629F">
      <w:pPr>
        <w:pStyle w:val="B1"/>
      </w:pPr>
      <w:r w:rsidRPr="00753089">
        <w:t>where:</w:t>
      </w:r>
    </w:p>
    <w:p w14:paraId="5CBC25F8" w14:textId="77777777" w:rsidR="00E8629F" w:rsidRPr="00753089" w:rsidRDefault="00E8629F">
      <w:pPr>
        <w:pStyle w:val="B2"/>
      </w:pPr>
      <w:r w:rsidRPr="00753089">
        <w:t>x</w:t>
      </w:r>
      <w:r w:rsidRPr="00753089">
        <w:tab/>
        <w:t>the first digit:</w:t>
      </w:r>
    </w:p>
    <w:p w14:paraId="3909809F" w14:textId="77777777" w:rsidR="00E8629F" w:rsidRPr="00753089" w:rsidRDefault="00E8629F">
      <w:pPr>
        <w:pStyle w:val="B3"/>
      </w:pPr>
      <w:r w:rsidRPr="00753089">
        <w:t>1</w:t>
      </w:r>
      <w:r w:rsidRPr="00753089">
        <w:tab/>
        <w:t>presented to TSG for information;</w:t>
      </w:r>
    </w:p>
    <w:p w14:paraId="3C983252" w14:textId="77777777" w:rsidR="00E8629F" w:rsidRPr="00753089" w:rsidRDefault="00E8629F">
      <w:pPr>
        <w:pStyle w:val="B3"/>
      </w:pPr>
      <w:r w:rsidRPr="00753089">
        <w:t>2</w:t>
      </w:r>
      <w:r w:rsidRPr="00753089">
        <w:tab/>
        <w:t>presented to TSG for approval;</w:t>
      </w:r>
    </w:p>
    <w:p w14:paraId="35CF5678" w14:textId="77777777" w:rsidR="00E8629F" w:rsidRPr="00753089" w:rsidRDefault="00E8629F">
      <w:pPr>
        <w:pStyle w:val="B3"/>
      </w:pPr>
      <w:r w:rsidRPr="00753089">
        <w:t>3</w:t>
      </w:r>
      <w:r w:rsidRPr="00753089">
        <w:tab/>
        <w:t>or greater indicates TSG approved document under change control.</w:t>
      </w:r>
    </w:p>
    <w:p w14:paraId="6E351BE6" w14:textId="77777777" w:rsidR="00E8629F" w:rsidRPr="00753089" w:rsidRDefault="00E8629F">
      <w:pPr>
        <w:pStyle w:val="B2"/>
      </w:pPr>
      <w:r w:rsidRPr="00753089">
        <w:t>y</w:t>
      </w:r>
      <w:r w:rsidRPr="00753089">
        <w:tab/>
        <w:t>the second digit is incremented for all changes of substance, i.e. technical enhancements, corrections, updates, etc.</w:t>
      </w:r>
    </w:p>
    <w:p w14:paraId="067C2C63" w14:textId="77777777" w:rsidR="005F0485" w:rsidRPr="00753089" w:rsidRDefault="00E8629F" w:rsidP="00152FFF">
      <w:pPr>
        <w:pStyle w:val="B2"/>
        <w:rPr>
          <w:rFonts w:eastAsia="SimSun"/>
          <w:lang w:eastAsia="zh-CN"/>
        </w:rPr>
      </w:pPr>
      <w:r w:rsidRPr="00753089">
        <w:t>z</w:t>
      </w:r>
      <w:r w:rsidRPr="00753089">
        <w:tab/>
        <w:t>the third digit is incremented when editorial only changes have been incorporated in the document.</w:t>
      </w:r>
    </w:p>
    <w:p w14:paraId="64BF7FBE" w14:textId="77777777" w:rsidR="00E8629F" w:rsidRPr="00753089" w:rsidRDefault="00E8629F" w:rsidP="004821B7">
      <w:pPr>
        <w:pStyle w:val="Heading1"/>
        <w:numPr>
          <w:ilvl w:val="0"/>
          <w:numId w:val="0"/>
        </w:numPr>
      </w:pPr>
      <w:r w:rsidRPr="00753089">
        <w:br w:type="page"/>
      </w:r>
      <w:bookmarkStart w:id="5" w:name="_Toc27761153"/>
      <w:bookmarkStart w:id="6" w:name="_Toc50122389"/>
      <w:r w:rsidRPr="00753089">
        <w:t>1</w:t>
      </w:r>
      <w:r w:rsidR="00717D24" w:rsidRPr="00753089">
        <w:rPr>
          <w:rFonts w:hint="eastAsia"/>
        </w:rPr>
        <w:tab/>
      </w:r>
      <w:r w:rsidRPr="00753089">
        <w:t>Scope</w:t>
      </w:r>
      <w:bookmarkEnd w:id="5"/>
      <w:bookmarkEnd w:id="6"/>
    </w:p>
    <w:p w14:paraId="36FE97A3" w14:textId="200583B1" w:rsidR="00037C79" w:rsidRDefault="0026357F" w:rsidP="00037C79">
      <w:pPr>
        <w:pStyle w:val="B1"/>
        <w:spacing w:after="0"/>
        <w:ind w:left="0" w:firstLine="0"/>
      </w:pPr>
      <w:r>
        <w:t xml:space="preserve">The present document is to </w:t>
      </w:r>
      <w:r w:rsidR="00037C79">
        <w:t xml:space="preserve">address </w:t>
      </w:r>
      <w:r w:rsidR="00037C79" w:rsidRPr="001636D0">
        <w:t>study use cases</w:t>
      </w:r>
      <w:r w:rsidR="00037C79">
        <w:t>,</w:t>
      </w:r>
      <w:r w:rsidR="00037C79" w:rsidRPr="001636D0">
        <w:t xml:space="preserve"> potential </w:t>
      </w:r>
      <w:r w:rsidR="00037C79">
        <w:t xml:space="preserve">new </w:t>
      </w:r>
      <w:r w:rsidR="00037C79" w:rsidRPr="001636D0">
        <w:t>service</w:t>
      </w:r>
      <w:r w:rsidR="00037C79">
        <w:t xml:space="preserve"> </w:t>
      </w:r>
      <w:r w:rsidR="00037C79" w:rsidRPr="001636D0">
        <w:t>requirements</w:t>
      </w:r>
      <w:r w:rsidR="00037C79">
        <w:t xml:space="preserve"> </w:t>
      </w:r>
      <w:r w:rsidR="00037C79" w:rsidRPr="00F4480C">
        <w:t xml:space="preserve">for </w:t>
      </w:r>
      <w:r w:rsidR="00037C79">
        <w:t>5G system to support smart grid including</w:t>
      </w:r>
      <w:r>
        <w:t xml:space="preserve"> the following topics: </w:t>
      </w:r>
    </w:p>
    <w:p w14:paraId="600C0DF9" w14:textId="77777777" w:rsidR="00037C79" w:rsidRDefault="00037C79" w:rsidP="00037C79">
      <w:pPr>
        <w:pStyle w:val="B1"/>
        <w:spacing w:after="0"/>
        <w:ind w:left="420" w:firstLine="0"/>
        <w:rPr>
          <w:lang w:eastAsia="zh-CN"/>
        </w:rPr>
      </w:pPr>
    </w:p>
    <w:p w14:paraId="4980E76B" w14:textId="77777777" w:rsidR="00037C79" w:rsidRDefault="00037C79" w:rsidP="00037C79">
      <w:pPr>
        <w:pStyle w:val="B1"/>
        <w:numPr>
          <w:ilvl w:val="0"/>
          <w:numId w:val="13"/>
        </w:numPr>
        <w:spacing w:after="120"/>
        <w:rPr>
          <w:lang w:val="en-US"/>
        </w:rPr>
      </w:pPr>
      <w:r w:rsidRPr="009534E5">
        <w:rPr>
          <w:lang w:val="en-US"/>
        </w:rPr>
        <w:t xml:space="preserve">Smart Grid services, e.g. IEC standards, and their communications requirements including capacity, latency, availability, end-to-end QoS, </w:t>
      </w:r>
      <w:r w:rsidRPr="00EB2889">
        <w:rPr>
          <w:lang w:val="en-US"/>
        </w:rPr>
        <w:t>resilience/redundancy and security.</w:t>
      </w:r>
    </w:p>
    <w:p w14:paraId="713AC52A" w14:textId="77777777" w:rsidR="00037C79" w:rsidRPr="009534E5" w:rsidRDefault="00037C79" w:rsidP="00037C79">
      <w:pPr>
        <w:pStyle w:val="B1"/>
        <w:numPr>
          <w:ilvl w:val="0"/>
          <w:numId w:val="13"/>
        </w:numPr>
        <w:spacing w:after="120"/>
        <w:rPr>
          <w:lang w:val="en-US"/>
        </w:rPr>
      </w:pPr>
      <w:r w:rsidRPr="009534E5">
        <w:rPr>
          <w:lang w:val="en-US"/>
        </w:rPr>
        <w:t>Deployment requirements when considering constraints e.g. service lifetime, coverage (ubiquity), electromagnetic applicability (e.g.</w:t>
      </w:r>
      <w:r>
        <w:rPr>
          <w:lang w:val="en-US"/>
        </w:rPr>
        <w:t xml:space="preserve"> </w:t>
      </w:r>
      <w:r w:rsidRPr="009534E5">
        <w:rPr>
          <w:lang w:val="en-US"/>
        </w:rPr>
        <w:t>penetration, ability to operate in high EM environments,) etc.</w:t>
      </w:r>
    </w:p>
    <w:p w14:paraId="76AADF87" w14:textId="77777777" w:rsidR="00037C79" w:rsidRPr="009534E5" w:rsidRDefault="00037C79" w:rsidP="00037C79">
      <w:pPr>
        <w:pStyle w:val="B1"/>
        <w:numPr>
          <w:ilvl w:val="0"/>
          <w:numId w:val="13"/>
        </w:numPr>
        <w:spacing w:after="120"/>
        <w:rPr>
          <w:lang w:val="en-US"/>
        </w:rPr>
      </w:pPr>
      <w:r>
        <w:rPr>
          <w:lang w:val="en-US"/>
        </w:rPr>
        <w:t>A</w:t>
      </w:r>
      <w:r w:rsidRPr="00656ED9">
        <w:rPr>
          <w:lang w:val="en-US"/>
        </w:rPr>
        <w:t xml:space="preserve">dditional </w:t>
      </w:r>
      <w:r>
        <w:rPr>
          <w:lang w:val="en-US"/>
        </w:rPr>
        <w:t xml:space="preserve">requirements </w:t>
      </w:r>
      <w:r w:rsidRPr="00656ED9">
        <w:rPr>
          <w:lang w:val="en-US"/>
        </w:rPr>
        <w:t xml:space="preserve">due to operational manageability – e.g. the ability to </w:t>
      </w:r>
      <w:r w:rsidRPr="009534E5">
        <w:rPr>
          <w:lang w:val="en-US"/>
        </w:rPr>
        <w:t xml:space="preserve">configure and </w:t>
      </w:r>
      <w:r w:rsidRPr="009534E5">
        <w:t>monitor</w:t>
      </w:r>
      <w:r w:rsidRPr="009534E5">
        <w:rPr>
          <w:lang w:val="en-US"/>
        </w:rPr>
        <w:t xml:space="preserve"> </w:t>
      </w:r>
      <w:r w:rsidRPr="00656ED9">
        <w:rPr>
          <w:lang w:val="en-US"/>
        </w:rPr>
        <w:t xml:space="preserve">the real (achieved &amp; up to date) availability of </w:t>
      </w:r>
      <w:r w:rsidRPr="009534E5">
        <w:rPr>
          <w:lang w:val="en-US"/>
        </w:rPr>
        <w:t>virtual network topologies</w:t>
      </w:r>
    </w:p>
    <w:p w14:paraId="144E473D" w14:textId="77777777" w:rsidR="00037C79" w:rsidRDefault="00037C79" w:rsidP="00037C79">
      <w:pPr>
        <w:pStyle w:val="B1"/>
        <w:numPr>
          <w:ilvl w:val="0"/>
          <w:numId w:val="13"/>
        </w:numPr>
        <w:spacing w:after="120"/>
      </w:pPr>
      <w:r w:rsidRPr="00BD29EE">
        <w:t>N</w:t>
      </w:r>
      <w:r w:rsidRPr="006A7688">
        <w:t xml:space="preserve">ew Smart Grid use cases and potential service function requirements: e.g. on-demand power supply, distributed power supply system, distribution automation, higher accuracy power load measurement and control, meter automation, etc. </w:t>
      </w:r>
    </w:p>
    <w:p w14:paraId="1A0FB91E" w14:textId="77777777" w:rsidR="00037C79" w:rsidRPr="009534E5" w:rsidRDefault="00037C79" w:rsidP="00037C79">
      <w:pPr>
        <w:pStyle w:val="B1"/>
        <w:numPr>
          <w:ilvl w:val="0"/>
          <w:numId w:val="13"/>
        </w:numPr>
      </w:pPr>
      <w:r w:rsidRPr="009534E5">
        <w:t>Communication KPI and service requirements for enabling micro-grids, DER and specifically distributed generation (DG) that require 5G wireless communication (e.g. wind</w:t>
      </w:r>
      <w:r>
        <w:t xml:space="preserve"> and</w:t>
      </w:r>
      <w:r w:rsidRPr="009534E5">
        <w:t xml:space="preserve"> solar</w:t>
      </w:r>
      <w:r>
        <w:t xml:space="preserve"> energy generation,</w:t>
      </w:r>
      <w:r w:rsidRPr="009534E5">
        <w:t xml:space="preserve"> including scenarios at or near residential / consumer premises</w:t>
      </w:r>
      <w:r>
        <w:t xml:space="preserve">, </w:t>
      </w:r>
      <w:r w:rsidRPr="009534E5">
        <w:t>etc.)</w:t>
      </w:r>
    </w:p>
    <w:p w14:paraId="747ED4B0" w14:textId="6059B87D" w:rsidR="00E14E53" w:rsidRPr="00753089" w:rsidRDefault="00E14E53" w:rsidP="005C7D61">
      <w:pPr>
        <w:pStyle w:val="B1"/>
        <w:ind w:left="0" w:firstLine="0"/>
        <w:rPr>
          <w:rFonts w:eastAsia="SimSun"/>
          <w:lang w:eastAsia="zh-CN"/>
        </w:rPr>
      </w:pPr>
    </w:p>
    <w:p w14:paraId="40B26843" w14:textId="77777777" w:rsidR="00E8629F" w:rsidRPr="00753089" w:rsidRDefault="00E8629F" w:rsidP="004821B7">
      <w:pPr>
        <w:pStyle w:val="Heading1"/>
        <w:numPr>
          <w:ilvl w:val="0"/>
          <w:numId w:val="0"/>
        </w:numPr>
      </w:pPr>
      <w:bookmarkStart w:id="7" w:name="_Toc27761154"/>
      <w:bookmarkStart w:id="8" w:name="_Toc50122390"/>
      <w:r w:rsidRPr="00753089">
        <w:t>2</w:t>
      </w:r>
      <w:r w:rsidRPr="00753089">
        <w:tab/>
        <w:t>References</w:t>
      </w:r>
      <w:bookmarkEnd w:id="7"/>
      <w:bookmarkEnd w:id="8"/>
    </w:p>
    <w:p w14:paraId="73E2C610" w14:textId="77777777" w:rsidR="00D32BDB" w:rsidRPr="00235394" w:rsidRDefault="00D32BDB" w:rsidP="00D32BDB">
      <w:r w:rsidRPr="00235394">
        <w:t>The following documents contain provisions which, through reference in this text, constitute provisions of the present document.</w:t>
      </w:r>
    </w:p>
    <w:p w14:paraId="5DD554FD" w14:textId="77777777" w:rsidR="00D32BDB" w:rsidRPr="004D3578" w:rsidRDefault="00D32BDB" w:rsidP="00D32BDB">
      <w:pPr>
        <w:pStyle w:val="B1"/>
      </w:pPr>
      <w:r>
        <w:t>-</w:t>
      </w:r>
      <w:r>
        <w:tab/>
      </w:r>
      <w:r w:rsidRPr="004D3578">
        <w:t>References are either specific (identified by date of publication, edition number, version number, etc.) or non</w:t>
      </w:r>
      <w:r w:rsidRPr="004D3578">
        <w:noBreakHyphen/>
        <w:t>specific.</w:t>
      </w:r>
    </w:p>
    <w:p w14:paraId="5C2A4D71" w14:textId="77777777" w:rsidR="00D32BDB" w:rsidRPr="004D3578" w:rsidRDefault="00D32BDB" w:rsidP="00D32BDB">
      <w:pPr>
        <w:pStyle w:val="B1"/>
      </w:pPr>
      <w:r>
        <w:t>-</w:t>
      </w:r>
      <w:r>
        <w:tab/>
      </w:r>
      <w:r w:rsidRPr="004D3578">
        <w:t>For a specific reference, subsequent revisions do not apply.</w:t>
      </w:r>
    </w:p>
    <w:p w14:paraId="5DE9D897" w14:textId="77777777" w:rsidR="00D32BDB" w:rsidRDefault="00D32BDB" w:rsidP="00D32B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BBEFB0F" w14:textId="0B52EFDB" w:rsidR="009932BA" w:rsidRDefault="006F7328" w:rsidP="009932BA">
      <w:pPr>
        <w:pStyle w:val="EX"/>
        <w:ind w:left="0" w:firstLine="0"/>
      </w:pPr>
      <w:bookmarkStart w:id="9" w:name="_Toc46160417"/>
      <w:r w:rsidDel="006F7328">
        <w:t xml:space="preserve"> </w:t>
      </w:r>
      <w:bookmarkEnd w:id="9"/>
      <w:r w:rsidR="00A42082">
        <w:t xml:space="preserve">     </w:t>
      </w:r>
      <w:r w:rsidR="009932BA" w:rsidRPr="00235394">
        <w:t>[1]</w:t>
      </w:r>
      <w:r w:rsidR="009932BA" w:rsidRPr="00235394">
        <w:tab/>
      </w:r>
      <w:r w:rsidR="00A42082">
        <w:t xml:space="preserve">                       </w:t>
      </w:r>
      <w:r w:rsidR="009932BA" w:rsidRPr="00235394">
        <w:t>3GPP TR 21.905: "Vocabulary for 3GPP Specifications".</w:t>
      </w:r>
    </w:p>
    <w:p w14:paraId="279704A0" w14:textId="065C9201" w:rsidR="00037C79" w:rsidRDefault="00037C79" w:rsidP="00037C79">
      <w:pPr>
        <w:pStyle w:val="EX"/>
      </w:pPr>
      <w:r>
        <w:t>[</w:t>
      </w:r>
      <w:r w:rsidR="009932BA">
        <w:t>2</w:t>
      </w:r>
      <w:r>
        <w:t>]</w:t>
      </w:r>
      <w:r>
        <w:tab/>
        <w:t>SunWeiqing etc.  Generalized Energy Storage Control Strategies on User Side in Power Ancillary Service Market.  Automation of Electric Power System Vol.44 No.2 Jan.25, 2020</w:t>
      </w:r>
    </w:p>
    <w:p w14:paraId="455FF4CA" w14:textId="706FD8C0" w:rsidR="00FA7AD4" w:rsidRDefault="00FA7AD4" w:rsidP="00FA7AD4">
      <w:pPr>
        <w:pStyle w:val="EX"/>
      </w:pPr>
      <w:r>
        <w:t>[</w:t>
      </w:r>
      <w:r w:rsidR="009932BA">
        <w:t>3</w:t>
      </w:r>
      <w:r>
        <w:t>]</w:t>
      </w:r>
      <w:r>
        <w:tab/>
        <w:t>China Southern Power Grid, China Mobile, HuaWei: "White Paper: 5G enables smart grid applications".</w:t>
      </w:r>
      <w:hyperlink r:id="rId11" w:tgtFrame="_blank" w:history="1">
        <w:r w:rsidRPr="009932BA">
          <w:t>http://www.sgcio.com/technology/anli/2018/0716/86656.html</w:t>
        </w:r>
      </w:hyperlink>
    </w:p>
    <w:p w14:paraId="50C88DF5" w14:textId="4F9D7EFB" w:rsidR="00FA7AD4" w:rsidRDefault="00FA7AD4" w:rsidP="00FA7AD4">
      <w:pPr>
        <w:pStyle w:val="EX"/>
      </w:pPr>
      <w:r>
        <w:t>[</w:t>
      </w:r>
      <w:r w:rsidR="009932BA">
        <w:t>4</w:t>
      </w:r>
      <w:r>
        <w:t xml:space="preserve">]  </w:t>
      </w:r>
      <w:r>
        <w:tab/>
        <w:t xml:space="preserve">GB/T 1936-2018 Guidelines of cyber security protection for electric power system supervision and control </w:t>
      </w:r>
      <w:hyperlink r:id="rId12" w:history="1">
        <w:r w:rsidRPr="009932BA">
          <w:t>http://www.howtoabc.com/book8/14078-0.html</w:t>
        </w:r>
      </w:hyperlink>
      <w:r>
        <w:t>, https://www.secrss.com/articles/24761</w:t>
      </w:r>
    </w:p>
    <w:p w14:paraId="1DCAE4B6" w14:textId="5083DE19" w:rsidR="003701C7" w:rsidRPr="002E57B9" w:rsidRDefault="003701C7" w:rsidP="009932BA">
      <w:pPr>
        <w:pStyle w:val="EX"/>
      </w:pPr>
      <w:r>
        <w:t>[</w:t>
      </w:r>
      <w:r w:rsidR="009932BA">
        <w:t>5</w:t>
      </w:r>
      <w:r w:rsidRPr="002E57B9">
        <w:t>]</w:t>
      </w:r>
      <w:r w:rsidRPr="002E57B9">
        <w:tab/>
        <w:t>IEEE C37.2-2008 IEEE Standard Electrical Power System Device Function Numbers, Acronyms, and Contact Designations</w:t>
      </w:r>
      <w:r>
        <w:t>.</w:t>
      </w:r>
    </w:p>
    <w:p w14:paraId="0BB4EDBE" w14:textId="5E3832F5" w:rsidR="003701C7" w:rsidRPr="002E57B9" w:rsidRDefault="003701C7" w:rsidP="009932BA">
      <w:pPr>
        <w:pStyle w:val="EX"/>
      </w:pPr>
      <w:r>
        <w:t>[</w:t>
      </w:r>
      <w:r w:rsidR="009932BA">
        <w:t>6</w:t>
      </w:r>
      <w:r w:rsidRPr="002E57B9">
        <w:t>]</w:t>
      </w:r>
      <w:r w:rsidRPr="002E57B9">
        <w:tab/>
        <w:t>IEC TR 61850-90-1:2010, Communication Networks and Systems for Power Utility automation – Part 90-1: Use of IEC61850 for the communication between substations</w:t>
      </w:r>
      <w:r>
        <w:t>.</w:t>
      </w:r>
    </w:p>
    <w:p w14:paraId="37113A69" w14:textId="0F8E172A" w:rsidR="003701C7" w:rsidRPr="002E57B9" w:rsidRDefault="003701C7" w:rsidP="009932BA">
      <w:pPr>
        <w:pStyle w:val="EX"/>
      </w:pPr>
      <w:r>
        <w:t>[</w:t>
      </w:r>
      <w:r w:rsidR="009932BA">
        <w:t>7</w:t>
      </w:r>
      <w:r w:rsidRPr="002E57B9">
        <w:t>]</w:t>
      </w:r>
      <w:r w:rsidRPr="002E57B9">
        <w:tab/>
        <w:t>IEEE 1588-2019 – IEEE Standard for a precision clock synchronization protocol for networked measurement and control systems</w:t>
      </w:r>
      <w:r>
        <w:t>.</w:t>
      </w:r>
    </w:p>
    <w:p w14:paraId="2AFAA450" w14:textId="210B8A07" w:rsidR="003701C7" w:rsidRPr="002E57B9" w:rsidRDefault="003701C7" w:rsidP="009932BA">
      <w:pPr>
        <w:pStyle w:val="EX"/>
      </w:pPr>
      <w:r>
        <w:t>[</w:t>
      </w:r>
      <w:r w:rsidR="009932BA">
        <w:t>8</w:t>
      </w:r>
      <w:r w:rsidRPr="002E57B9">
        <w:t>]</w:t>
      </w:r>
      <w:r w:rsidRPr="002E57B9">
        <w:tab/>
        <w:t>IEEE Guide for Application of Digital Line Current Differential Relays Using Digital Communication</w:t>
      </w:r>
      <w:r>
        <w:t>.</w:t>
      </w:r>
    </w:p>
    <w:p w14:paraId="6C7E668E" w14:textId="4C4FDE38" w:rsidR="003701C7" w:rsidRDefault="003701C7" w:rsidP="009932BA">
      <w:pPr>
        <w:pStyle w:val="EX"/>
      </w:pPr>
      <w:r>
        <w:t>[</w:t>
      </w:r>
      <w:r w:rsidR="009932BA">
        <w:t>9</w:t>
      </w:r>
      <w:r w:rsidRPr="002E57B9">
        <w:t>]</w:t>
      </w:r>
      <w:r w:rsidRPr="002E57B9">
        <w:tab/>
        <w:t>61850-9-3-2016 – IEC/IEEE International Standard - Communication Networks and Systems for Power Utility automation – Part 90-3: Precision time protocol profile for power ut</w:t>
      </w:r>
      <w:r>
        <w:t>ility</w:t>
      </w:r>
    </w:p>
    <w:p w14:paraId="2F0CE502" w14:textId="6DB85567" w:rsidR="00002669" w:rsidRPr="00BA439B" w:rsidRDefault="00002669" w:rsidP="009932BA">
      <w:pPr>
        <w:pStyle w:val="EX"/>
      </w:pPr>
      <w:r>
        <w:t>[10]</w:t>
      </w:r>
      <w:r w:rsidRPr="00002669">
        <w:t xml:space="preserve"> </w:t>
      </w:r>
      <w:r>
        <w:t xml:space="preserve">                    3GPP TR 22.804: "</w:t>
      </w:r>
      <w:r w:rsidRPr="00002669">
        <w:t>Study on Communication for Automation in Vertical domains (CAV)</w:t>
      </w:r>
      <w:r w:rsidRPr="00235394">
        <w:t>".</w:t>
      </w:r>
    </w:p>
    <w:p w14:paraId="4E1E2502" w14:textId="4FC2F3B1" w:rsidR="00002669" w:rsidRDefault="00002669" w:rsidP="00C87581">
      <w:pPr>
        <w:pStyle w:val="EX"/>
      </w:pPr>
      <w:r>
        <w:t>[11]</w:t>
      </w:r>
      <w:r>
        <w:tab/>
        <w:t>Sendin, A., et. al., “Telecommunication Networks for the Smart Grid,” Artech House, 2016.</w:t>
      </w:r>
    </w:p>
    <w:p w14:paraId="757EAC51" w14:textId="177B7D79" w:rsidR="00002669" w:rsidRDefault="00002669" w:rsidP="00C87581">
      <w:pPr>
        <w:pStyle w:val="EX"/>
      </w:pPr>
      <w:r>
        <w:t>[12]</w:t>
      </w:r>
      <w:r>
        <w:tab/>
        <w:t>Goel, S., S. F. Bush, and D. Bakken, (eds.), IEEE Vision for Smart Grid Communications: 2030 and Beyond, New York: IEEE, 2013.</w:t>
      </w:r>
    </w:p>
    <w:p w14:paraId="17A5A387" w14:textId="052D84E7" w:rsidR="00002669" w:rsidRDefault="00002669" w:rsidP="00C87581">
      <w:pPr>
        <w:pStyle w:val="EX"/>
      </w:pPr>
      <w:r>
        <w:t>[13]</w:t>
      </w:r>
      <w:r>
        <w:tab/>
        <w:t>US Department of Energy, “Communications Requirements of Smart Grid Technologies, 2010”, accessed 14.08.20, http://energy.gov/sites/prod/files/gcprod/documents/Smart_Grid_Communications_Requirements_Report_10-05-2010.pdf</w:t>
      </w:r>
    </w:p>
    <w:p w14:paraId="75A31952" w14:textId="77777777" w:rsidR="00002669" w:rsidRDefault="00002669" w:rsidP="00D32BDB">
      <w:pPr>
        <w:pStyle w:val="EX"/>
      </w:pPr>
    </w:p>
    <w:p w14:paraId="3177127E" w14:textId="67C1172D" w:rsidR="00D32BDB" w:rsidRDefault="00D32BDB" w:rsidP="00D32BDB">
      <w:pPr>
        <w:pStyle w:val="EX"/>
      </w:pPr>
      <w:r w:rsidRPr="00235394">
        <w:t>…</w:t>
      </w:r>
    </w:p>
    <w:p w14:paraId="18577BDB" w14:textId="77777777" w:rsidR="006F7328" w:rsidRPr="00235394" w:rsidRDefault="006F7328" w:rsidP="006F7328">
      <w:pPr>
        <w:pStyle w:val="EX"/>
      </w:pPr>
      <w:r w:rsidRPr="00235394">
        <w:t>[x]</w:t>
      </w:r>
      <w:r w:rsidRPr="00235394">
        <w:tab/>
        <w:t>&lt;doctype&gt; &lt;#&gt;[ ([up to and including]{yyyy[-mm]|V&lt;a[.b[.c]]&gt;}[onwards])]: "&lt;Title&gt;".</w:t>
      </w:r>
    </w:p>
    <w:p w14:paraId="3182E439" w14:textId="1B6F7221" w:rsidR="00B8775B" w:rsidRPr="00D32BDB" w:rsidRDefault="00B8775B" w:rsidP="00927C24">
      <w:pPr>
        <w:pStyle w:val="EX"/>
        <w:rPr>
          <w:rFonts w:eastAsiaTheme="minorEastAsia"/>
          <w:lang w:eastAsia="zh-CN"/>
        </w:rPr>
      </w:pPr>
    </w:p>
    <w:p w14:paraId="15C52BDF" w14:textId="77777777" w:rsidR="00E8629F" w:rsidRPr="00753089" w:rsidRDefault="00E8629F" w:rsidP="004821B7">
      <w:pPr>
        <w:pStyle w:val="Heading1"/>
        <w:numPr>
          <w:ilvl w:val="0"/>
          <w:numId w:val="0"/>
        </w:numPr>
      </w:pPr>
      <w:bookmarkStart w:id="10" w:name="_Toc27761155"/>
      <w:bookmarkStart w:id="11" w:name="_Toc50122391"/>
      <w:r w:rsidRPr="00753089">
        <w:t>3</w:t>
      </w:r>
      <w:r w:rsidRPr="00753089">
        <w:tab/>
      </w:r>
      <w:r w:rsidR="00367724" w:rsidRPr="00753089">
        <w:t>Definiti</w:t>
      </w:r>
      <w:r w:rsidR="00346D57" w:rsidRPr="00753089">
        <w:t>ons a</w:t>
      </w:r>
      <w:r w:rsidR="00367724" w:rsidRPr="00753089">
        <w:t>nd abbreviations</w:t>
      </w:r>
      <w:bookmarkEnd w:id="10"/>
      <w:bookmarkEnd w:id="11"/>
    </w:p>
    <w:p w14:paraId="6D5F030D" w14:textId="5361061E" w:rsidR="004A6F81" w:rsidRDefault="004A6F81" w:rsidP="004A6F81">
      <w:pPr>
        <w:pStyle w:val="EW"/>
        <w:rPr>
          <w:lang w:eastAsia="zh-CN"/>
        </w:rPr>
      </w:pPr>
    </w:p>
    <w:p w14:paraId="2F450365" w14:textId="77777777" w:rsidR="00D32BDB" w:rsidRPr="00235394" w:rsidRDefault="00D32BDB" w:rsidP="00D32BDB">
      <w:pPr>
        <w:pStyle w:val="Heading2"/>
      </w:pPr>
      <w:bookmarkStart w:id="12" w:name="_Toc46160420"/>
      <w:bookmarkStart w:id="13" w:name="_Toc50122392"/>
      <w:bookmarkStart w:id="14" w:name="_Toc27761158"/>
      <w:r w:rsidRPr="00235394">
        <w:t>3.1</w:t>
      </w:r>
      <w:r w:rsidRPr="00235394">
        <w:tab/>
        <w:t>Definitions</w:t>
      </w:r>
      <w:bookmarkEnd w:id="12"/>
      <w:bookmarkEnd w:id="13"/>
    </w:p>
    <w:p w14:paraId="05A00573" w14:textId="77777777" w:rsidR="00D32BDB" w:rsidRPr="00235394" w:rsidRDefault="00D32BDB" w:rsidP="00D32BDB">
      <w:r w:rsidRPr="00235394">
        <w:t xml:space="preserve">For the purposes of the present document, the terms and definitions given in </w:t>
      </w:r>
      <w:bookmarkStart w:id="15" w:name="OLE_LINK1"/>
      <w:bookmarkStart w:id="16" w:name="OLE_LINK2"/>
      <w:bookmarkStart w:id="17" w:name="OLE_LINK3"/>
      <w:bookmarkStart w:id="18" w:name="OLE_LINK4"/>
      <w:bookmarkStart w:id="19" w:name="OLE_LINK5"/>
      <w:r>
        <w:t xml:space="preserve">3GPP </w:t>
      </w:r>
      <w:bookmarkEnd w:id="15"/>
      <w:bookmarkEnd w:id="16"/>
      <w:bookmarkEnd w:id="17"/>
      <w:bookmarkEnd w:id="18"/>
      <w:bookmarkEnd w:id="19"/>
      <w:r w:rsidRPr="00235394">
        <w:t xml:space="preserve">TR 21.905 [1] and the following apply. A term defined in the present document takes precedence over the definition of the same term, if any, in </w:t>
      </w:r>
      <w:r>
        <w:t xml:space="preserve">3GPP </w:t>
      </w:r>
      <w:r w:rsidRPr="00235394">
        <w:t>TR 21.905 [1].</w:t>
      </w:r>
    </w:p>
    <w:p w14:paraId="66FDB264" w14:textId="77777777" w:rsidR="00D32BDB" w:rsidRPr="00235394" w:rsidRDefault="00D32BDB" w:rsidP="00D32BDB">
      <w:r w:rsidRPr="00235394">
        <w:rPr>
          <w:b/>
        </w:rPr>
        <w:t>example:</w:t>
      </w:r>
      <w:r w:rsidRPr="00235394">
        <w:t xml:space="preserve"> text used to clarify abstract rules by applying them literally.</w:t>
      </w:r>
    </w:p>
    <w:p w14:paraId="2DB18736" w14:textId="77777777" w:rsidR="00D32BDB" w:rsidRPr="00235394" w:rsidRDefault="00D32BDB" w:rsidP="00D32BDB">
      <w:pPr>
        <w:pStyle w:val="Heading2"/>
      </w:pPr>
      <w:bookmarkStart w:id="20" w:name="_Toc46160421"/>
      <w:bookmarkStart w:id="21" w:name="_Toc50122393"/>
      <w:r w:rsidRPr="00235394">
        <w:t>3.</w:t>
      </w:r>
      <w:r>
        <w:t>2</w:t>
      </w:r>
      <w:r w:rsidRPr="00235394">
        <w:tab/>
        <w:t>Abbreviations</w:t>
      </w:r>
      <w:bookmarkEnd w:id="20"/>
      <w:bookmarkEnd w:id="21"/>
    </w:p>
    <w:p w14:paraId="0E9CF724" w14:textId="77777777" w:rsidR="00D32BDB" w:rsidRPr="00235394" w:rsidRDefault="00D32BDB" w:rsidP="00D32BDB">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36C1CF5C" w14:textId="77777777" w:rsidR="00D32BDB" w:rsidRPr="00235394" w:rsidRDefault="00D32BDB" w:rsidP="00D32BDB">
      <w:pPr>
        <w:pStyle w:val="EW"/>
      </w:pPr>
      <w:r w:rsidRPr="00235394">
        <w:t>&lt;ACRONYM&gt;</w:t>
      </w:r>
      <w:r w:rsidRPr="00235394">
        <w:tab/>
        <w:t>&lt;Explanation&gt;</w:t>
      </w:r>
    </w:p>
    <w:p w14:paraId="67B48A2C" w14:textId="77777777" w:rsidR="005C7D61" w:rsidRDefault="005C7D61">
      <w:pPr>
        <w:overflowPunct/>
        <w:autoSpaceDE/>
        <w:autoSpaceDN/>
        <w:adjustRightInd/>
        <w:spacing w:after="0"/>
        <w:textAlignment w:val="auto"/>
        <w:rPr>
          <w:rFonts w:ascii="Arial" w:hAnsi="Arial"/>
          <w:sz w:val="36"/>
        </w:rPr>
      </w:pPr>
      <w:r>
        <w:br w:type="page"/>
      </w:r>
    </w:p>
    <w:p w14:paraId="59D7AB42" w14:textId="15869952" w:rsidR="00710B2B" w:rsidRPr="00753089" w:rsidRDefault="00710B2B" w:rsidP="004821B7">
      <w:pPr>
        <w:pStyle w:val="Heading1"/>
        <w:numPr>
          <w:ilvl w:val="0"/>
          <w:numId w:val="0"/>
        </w:numPr>
      </w:pPr>
      <w:bookmarkStart w:id="22" w:name="_Toc50122394"/>
      <w:r w:rsidRPr="00753089">
        <w:t>4</w:t>
      </w:r>
      <w:r w:rsidRPr="00753089">
        <w:tab/>
        <w:t>Overview</w:t>
      </w:r>
      <w:bookmarkEnd w:id="14"/>
      <w:bookmarkEnd w:id="22"/>
    </w:p>
    <w:p w14:paraId="7817C84F" w14:textId="77777777" w:rsidR="00037C79" w:rsidRDefault="00037C79" w:rsidP="00037C79">
      <w:pPr>
        <w:pStyle w:val="B1"/>
        <w:spacing w:after="0"/>
        <w:ind w:left="0" w:firstLine="0"/>
        <w:jc w:val="both"/>
        <w:rPr>
          <w:lang w:eastAsia="zh-CN"/>
        </w:rPr>
      </w:pPr>
      <w:r>
        <w:rPr>
          <w:lang w:eastAsia="zh-CN"/>
        </w:rPr>
        <w:t>C</w:t>
      </w:r>
      <w:r w:rsidRPr="00812647">
        <w:rPr>
          <w:lang w:eastAsia="zh-CN"/>
        </w:rPr>
        <w:t>ommunication infrastructure is essential to the successes of smart energy</w:t>
      </w:r>
      <w:r>
        <w:rPr>
          <w:lang w:eastAsia="zh-CN"/>
        </w:rPr>
        <w:t>, generally termed the ‘Smart Grid.’</w:t>
      </w:r>
      <w:r w:rsidRPr="00565D67">
        <w:rPr>
          <w:rFonts w:eastAsia="DengXian" w:hint="eastAsia"/>
          <w:lang w:eastAsia="zh-CN"/>
        </w:rPr>
        <w:t xml:space="preserve"> </w:t>
      </w:r>
      <w:r w:rsidRPr="00812647">
        <w:rPr>
          <w:lang w:eastAsia="zh-CN"/>
        </w:rPr>
        <w:t xml:space="preserve">A power grid consists of </w:t>
      </w:r>
      <w:r>
        <w:rPr>
          <w:lang w:eastAsia="zh-CN"/>
        </w:rPr>
        <w:t>four</w:t>
      </w:r>
      <w:r w:rsidRPr="00812647">
        <w:rPr>
          <w:lang w:eastAsia="zh-CN"/>
        </w:rPr>
        <w:t xml:space="preserve"> </w:t>
      </w:r>
      <w:r>
        <w:rPr>
          <w:lang w:eastAsia="zh-CN"/>
        </w:rPr>
        <w:t>building blocks</w:t>
      </w:r>
      <w:r w:rsidRPr="00812647">
        <w:rPr>
          <w:lang w:eastAsia="zh-CN"/>
        </w:rPr>
        <w:t xml:space="preserve">: power generation, transmission, distribution, and consumption. </w:t>
      </w:r>
      <w:r>
        <w:rPr>
          <w:lang w:eastAsia="zh-CN"/>
        </w:rPr>
        <w:t>These different phases</w:t>
      </w:r>
      <w:r w:rsidRPr="00812647">
        <w:rPr>
          <w:lang w:eastAsia="zh-CN"/>
        </w:rPr>
        <w:t xml:space="preserve"> </w:t>
      </w:r>
      <w:r>
        <w:rPr>
          <w:lang w:eastAsia="zh-CN"/>
        </w:rPr>
        <w:t xml:space="preserve">require different services, and these services have distinct communication requirements. Examples of communication include </w:t>
      </w:r>
      <w:r w:rsidRPr="00812647">
        <w:rPr>
          <w:lang w:eastAsia="zh-CN"/>
        </w:rPr>
        <w:t>data collection</w:t>
      </w:r>
      <w:r>
        <w:rPr>
          <w:lang w:eastAsia="zh-CN"/>
        </w:rPr>
        <w:t xml:space="preserve">, </w:t>
      </w:r>
      <w:r w:rsidRPr="00812647">
        <w:rPr>
          <w:lang w:eastAsia="zh-CN"/>
        </w:rPr>
        <w:t>control</w:t>
      </w:r>
      <w:r>
        <w:rPr>
          <w:lang w:eastAsia="zh-CN"/>
        </w:rPr>
        <w:t xml:space="preserve"> and ongoing regulation, though these are functions of diverse services – e.g. SCADA applications for the Energy Management System (EMS) or Distribution Management System (DMS). Smart grid communication infrastructure, overcomes different challenges in order to provide:</w:t>
      </w:r>
      <w:r w:rsidRPr="00812647">
        <w:rPr>
          <w:lang w:eastAsia="zh-CN"/>
        </w:rPr>
        <w:t xml:space="preserve"> </w:t>
      </w:r>
    </w:p>
    <w:p w14:paraId="436C6713" w14:textId="77777777" w:rsidR="00037C79" w:rsidRPr="008771FB" w:rsidRDefault="00037C79" w:rsidP="00037C79">
      <w:pPr>
        <w:pStyle w:val="B1"/>
        <w:numPr>
          <w:ilvl w:val="0"/>
          <w:numId w:val="12"/>
        </w:numPr>
        <w:jc w:val="both"/>
        <w:rPr>
          <w:lang w:val="en-US"/>
        </w:rPr>
      </w:pPr>
      <w:r>
        <w:rPr>
          <w:lang w:val="en-US"/>
        </w:rPr>
        <w:t>Distributed</w:t>
      </w:r>
      <w:r w:rsidRPr="008771FB">
        <w:rPr>
          <w:lang w:val="en-US"/>
        </w:rPr>
        <w:t xml:space="preserve"> power generation</w:t>
      </w:r>
      <w:r>
        <w:rPr>
          <w:lang w:val="en-US"/>
        </w:rPr>
        <w:t xml:space="preserve">, increasingly including ‘renewable’ or ‘clean’ energy sources </w:t>
      </w:r>
    </w:p>
    <w:p w14:paraId="30BB1ECB" w14:textId="77777777" w:rsidR="00037C79" w:rsidRPr="008771FB" w:rsidRDefault="00037C79" w:rsidP="00037C79">
      <w:pPr>
        <w:pStyle w:val="B1"/>
        <w:numPr>
          <w:ilvl w:val="0"/>
          <w:numId w:val="12"/>
        </w:numPr>
        <w:jc w:val="both"/>
        <w:rPr>
          <w:lang w:val="en-US"/>
        </w:rPr>
      </w:pPr>
      <w:r w:rsidRPr="008771FB">
        <w:rPr>
          <w:lang w:val="en-US"/>
        </w:rPr>
        <w:t xml:space="preserve">Safe &amp; </w:t>
      </w:r>
      <w:r>
        <w:rPr>
          <w:lang w:val="en-US"/>
        </w:rPr>
        <w:t>h</w:t>
      </w:r>
      <w:r w:rsidRPr="008771FB">
        <w:rPr>
          <w:lang w:val="en-US"/>
        </w:rPr>
        <w:t>igh</w:t>
      </w:r>
      <w:r>
        <w:rPr>
          <w:lang w:val="en-US"/>
        </w:rPr>
        <w:t>ly</w:t>
      </w:r>
      <w:r w:rsidRPr="008771FB">
        <w:rPr>
          <w:lang w:val="en-US"/>
        </w:rPr>
        <w:t xml:space="preserve"> efficien</w:t>
      </w:r>
      <w:r>
        <w:rPr>
          <w:lang w:val="en-US"/>
        </w:rPr>
        <w:t>t</w:t>
      </w:r>
      <w:r w:rsidRPr="008771FB">
        <w:rPr>
          <w:lang w:val="en-US"/>
        </w:rPr>
        <w:t xml:space="preserve"> power transforming &amp; transmission</w:t>
      </w:r>
    </w:p>
    <w:p w14:paraId="159911E3" w14:textId="77777777" w:rsidR="00037C79" w:rsidRDefault="00037C79" w:rsidP="00037C79">
      <w:pPr>
        <w:pStyle w:val="B1"/>
        <w:numPr>
          <w:ilvl w:val="0"/>
          <w:numId w:val="12"/>
        </w:numPr>
        <w:jc w:val="both"/>
        <w:rPr>
          <w:lang w:val="en-US"/>
        </w:rPr>
      </w:pPr>
      <w:r w:rsidRPr="008771FB">
        <w:rPr>
          <w:lang w:val="en-US"/>
        </w:rPr>
        <w:t xml:space="preserve">Flexible &amp; </w:t>
      </w:r>
      <w:r>
        <w:rPr>
          <w:lang w:val="en-US"/>
        </w:rPr>
        <w:t>r</w:t>
      </w:r>
      <w:r w:rsidRPr="008771FB">
        <w:rPr>
          <w:lang w:val="en-US"/>
        </w:rPr>
        <w:t>eliable power distribution</w:t>
      </w:r>
      <w:r w:rsidRPr="0064300C">
        <w:rPr>
          <w:lang w:val="en-US"/>
        </w:rPr>
        <w:t xml:space="preserve"> </w:t>
      </w:r>
    </w:p>
    <w:p w14:paraId="2C4FF786" w14:textId="77777777" w:rsidR="00037C79" w:rsidRDefault="00037C79" w:rsidP="00037C79">
      <w:pPr>
        <w:pStyle w:val="B1"/>
        <w:numPr>
          <w:ilvl w:val="0"/>
          <w:numId w:val="12"/>
        </w:numPr>
        <w:jc w:val="both"/>
        <w:rPr>
          <w:lang w:val="en-US"/>
        </w:rPr>
      </w:pPr>
      <w:r>
        <w:rPr>
          <w:lang w:val="en-US"/>
        </w:rPr>
        <w:t>Efficient</w:t>
      </w:r>
      <w:r w:rsidRPr="008771FB">
        <w:rPr>
          <w:lang w:val="en-US"/>
        </w:rPr>
        <w:t xml:space="preserve"> &amp; </w:t>
      </w:r>
      <w:r>
        <w:rPr>
          <w:lang w:val="en-US"/>
        </w:rPr>
        <w:t>available</w:t>
      </w:r>
      <w:r w:rsidRPr="008771FB">
        <w:rPr>
          <w:lang w:val="en-US"/>
        </w:rPr>
        <w:t xml:space="preserve"> power consumption</w:t>
      </w:r>
    </w:p>
    <w:p w14:paraId="12D7A327" w14:textId="77777777" w:rsidR="00037C79" w:rsidRDefault="00037C79" w:rsidP="00037C79">
      <w:pPr>
        <w:pStyle w:val="B1"/>
        <w:numPr>
          <w:ilvl w:val="0"/>
          <w:numId w:val="12"/>
        </w:numPr>
        <w:jc w:val="both"/>
        <w:rPr>
          <w:lang w:val="en-US"/>
        </w:rPr>
      </w:pPr>
      <w:r w:rsidRPr="00D45DCD">
        <w:rPr>
          <w:rFonts w:hint="eastAsia"/>
          <w:lang w:val="en-US"/>
        </w:rPr>
        <w:t>Cyber security</w:t>
      </w:r>
      <w:r w:rsidRPr="00D45DCD">
        <w:rPr>
          <w:lang w:val="en-US"/>
        </w:rPr>
        <w:t xml:space="preserve"> &amp;</w:t>
      </w:r>
      <w:r w:rsidRPr="00D45DCD">
        <w:rPr>
          <w:rFonts w:hint="eastAsia"/>
          <w:lang w:val="en-US"/>
        </w:rPr>
        <w:t xml:space="preserve"> resilience</w:t>
      </w:r>
      <w:r w:rsidRPr="00D45DCD">
        <w:rPr>
          <w:lang w:val="en-US"/>
        </w:rPr>
        <w:t>/redundancy</w:t>
      </w:r>
    </w:p>
    <w:p w14:paraId="759ACFFA" w14:textId="77777777" w:rsidR="00037C79" w:rsidRPr="00565D67" w:rsidRDefault="00037C79" w:rsidP="00037C79">
      <w:pPr>
        <w:pStyle w:val="B1"/>
        <w:spacing w:after="0"/>
        <w:ind w:left="0" w:firstLine="0"/>
        <w:jc w:val="both"/>
        <w:rPr>
          <w:rFonts w:eastAsia="DengXian"/>
          <w:lang w:eastAsia="zh-CN"/>
        </w:rPr>
      </w:pPr>
      <w:r>
        <w:rPr>
          <w:lang w:eastAsia="zh-CN"/>
        </w:rPr>
        <w:t>Smart Grid services today rely upon a range of telecommunications</w:t>
      </w:r>
      <w:r w:rsidRPr="00A20F89">
        <w:rPr>
          <w:lang w:eastAsia="zh-CN"/>
        </w:rPr>
        <w:t xml:space="preserve"> </w:t>
      </w:r>
      <w:r>
        <w:rPr>
          <w:lang w:eastAsia="zh-CN"/>
        </w:rPr>
        <w:t>services, delivered through a blend of private networks and commercially provided services. As the energy system goes through changes, becoming more pervasive (in territorial terms,) complex and sophisticated to meet the above goals, there is a distinct opportunity for 5G to meet more of the utility communication sector’s needs and thereby become increasingly relevant to this vertical, addressing existing shortcomings, as it builds out further capacity and enhances existing infrastructure</w:t>
      </w:r>
      <w:r w:rsidRPr="002D4FB4">
        <w:rPr>
          <w:lang w:eastAsia="zh-CN"/>
        </w:rPr>
        <w:t>. Many of these grid services are standardized by other standards bodies, e.g. IEC60870, IEC61850 and IEEE.</w:t>
      </w:r>
    </w:p>
    <w:p w14:paraId="4F29AE98" w14:textId="3D6B889D" w:rsidR="00037C79" w:rsidRPr="002D4FB4" w:rsidRDefault="00037C79" w:rsidP="00037C79">
      <w:pPr>
        <w:pStyle w:val="B1"/>
        <w:spacing w:after="0"/>
        <w:ind w:left="0" w:firstLine="0"/>
        <w:jc w:val="both"/>
        <w:rPr>
          <w:lang w:eastAsia="zh-CN"/>
        </w:rPr>
      </w:pPr>
      <w:r w:rsidRPr="00382D72">
        <w:rPr>
          <w:lang w:val="en-US" w:eastAsia="zh-CN"/>
        </w:rPr>
        <w:t xml:space="preserve">In </w:t>
      </w:r>
      <w:r>
        <w:rPr>
          <w:lang w:val="en-US" w:eastAsia="zh-CN"/>
        </w:rPr>
        <w:t>summary</w:t>
      </w:r>
      <w:r w:rsidRPr="00382D72">
        <w:rPr>
          <w:lang w:val="en-US" w:eastAsia="zh-CN"/>
        </w:rPr>
        <w:t>, it is considered beneficial for 3GPP</w:t>
      </w:r>
      <w:r w:rsidR="0026357F">
        <w:rPr>
          <w:lang w:val="en-US" w:eastAsia="zh-CN"/>
        </w:rPr>
        <w:t xml:space="preserve"> sepcifications in addressing</w:t>
      </w:r>
      <w:r w:rsidRPr="00382D72">
        <w:rPr>
          <w:lang w:val="en-US" w:eastAsia="zh-CN"/>
        </w:rPr>
        <w:t xml:space="preserve"> 5G system support of different use cases and service requirements for </w:t>
      </w:r>
      <w:r>
        <w:rPr>
          <w:lang w:val="en-US" w:eastAsia="zh-CN"/>
        </w:rPr>
        <w:t>smart grid</w:t>
      </w:r>
      <w:r w:rsidRPr="00382D72">
        <w:rPr>
          <w:lang w:val="en-US" w:eastAsia="zh-CN"/>
        </w:rPr>
        <w:t>.</w:t>
      </w:r>
    </w:p>
    <w:p w14:paraId="019EEC14" w14:textId="77777777" w:rsidR="005C7D61" w:rsidRDefault="005C7D61">
      <w:pPr>
        <w:overflowPunct/>
        <w:autoSpaceDE/>
        <w:autoSpaceDN/>
        <w:adjustRightInd/>
        <w:spacing w:after="0"/>
        <w:textAlignment w:val="auto"/>
        <w:rPr>
          <w:rFonts w:ascii="Arial" w:hAnsi="Arial"/>
          <w:sz w:val="36"/>
        </w:rPr>
      </w:pPr>
      <w:bookmarkStart w:id="23" w:name="_Toc27761159"/>
      <w:r>
        <w:br w:type="page"/>
      </w:r>
    </w:p>
    <w:p w14:paraId="29331928" w14:textId="14259A58" w:rsidR="00803CB3" w:rsidRPr="00753089" w:rsidRDefault="00803CB3" w:rsidP="004821B7">
      <w:pPr>
        <w:pStyle w:val="Heading1"/>
        <w:numPr>
          <w:ilvl w:val="0"/>
          <w:numId w:val="0"/>
        </w:numPr>
        <w:rPr>
          <w:rFonts w:eastAsia="SimSun"/>
          <w:lang w:eastAsia="zh-CN"/>
        </w:rPr>
      </w:pPr>
      <w:bookmarkStart w:id="24" w:name="_Toc50122395"/>
      <w:r w:rsidRPr="00753089">
        <w:rPr>
          <w:rFonts w:hint="eastAsia"/>
        </w:rPr>
        <w:t>5</w:t>
      </w:r>
      <w:r w:rsidRPr="00753089">
        <w:tab/>
      </w:r>
      <w:bookmarkEnd w:id="23"/>
      <w:r w:rsidR="005C7D61">
        <w:rPr>
          <w:rFonts w:hint="eastAsia"/>
          <w:lang w:eastAsia="zh-CN"/>
        </w:rPr>
        <w:t>Use case</w:t>
      </w:r>
      <w:r w:rsidR="002C448F">
        <w:rPr>
          <w:rFonts w:hint="eastAsia"/>
          <w:lang w:eastAsia="zh-CN"/>
        </w:rPr>
        <w:t>s</w:t>
      </w:r>
      <w:bookmarkEnd w:id="24"/>
    </w:p>
    <w:p w14:paraId="18882198" w14:textId="5CE75D00" w:rsidR="0055003F" w:rsidRPr="0055003F" w:rsidRDefault="00A97279" w:rsidP="0055003F">
      <w:pPr>
        <w:pStyle w:val="Heading2"/>
        <w:overflowPunct/>
        <w:autoSpaceDE/>
        <w:autoSpaceDN/>
        <w:adjustRightInd/>
        <w:textAlignment w:val="auto"/>
        <w:rPr>
          <w:rFonts w:eastAsia="SimSun"/>
          <w:lang w:eastAsia="zh-CN"/>
        </w:rPr>
      </w:pPr>
      <w:bookmarkStart w:id="25" w:name="_Toc50122396"/>
      <w:bookmarkStart w:id="26" w:name="_Toc27761204"/>
      <w:r w:rsidRPr="00753089">
        <w:rPr>
          <w:rFonts w:eastAsia="SimSun"/>
          <w:lang w:eastAsia="en-US"/>
        </w:rPr>
        <w:t>5.</w:t>
      </w:r>
      <w:r w:rsidR="00AE20BA">
        <w:rPr>
          <w:rFonts w:eastAsia="SimSun"/>
          <w:lang w:eastAsia="zh-CN"/>
        </w:rPr>
        <w:t>1</w:t>
      </w:r>
      <w:r w:rsidRPr="00753089">
        <w:rPr>
          <w:rFonts w:eastAsia="SimSun"/>
          <w:lang w:eastAsia="en-US"/>
        </w:rPr>
        <w:tab/>
      </w:r>
      <w:r w:rsidR="00037C79" w:rsidRPr="00037C79">
        <w:rPr>
          <w:sz w:val="24"/>
          <w:szCs w:val="24"/>
          <w:lang w:val="en-US" w:eastAsia="zh-CN"/>
        </w:rPr>
        <w:t xml:space="preserve"> </w:t>
      </w:r>
      <w:r w:rsidR="00037C79" w:rsidRPr="00FA7AD4">
        <w:rPr>
          <w:rFonts w:eastAsia="SimSun"/>
          <w:lang w:eastAsia="zh-CN"/>
        </w:rPr>
        <w:t>Use case of Distributed Energy Storage</w:t>
      </w:r>
      <w:bookmarkEnd w:id="25"/>
    </w:p>
    <w:p w14:paraId="4B20E407" w14:textId="7E8F3F0C" w:rsidR="003C701A" w:rsidRPr="00753089" w:rsidRDefault="003C701A" w:rsidP="003C701A">
      <w:pPr>
        <w:pStyle w:val="Heading3"/>
        <w:overflowPunct/>
        <w:autoSpaceDE/>
        <w:autoSpaceDN/>
        <w:adjustRightInd/>
        <w:textAlignment w:val="auto"/>
        <w:rPr>
          <w:rFonts w:eastAsia="SimSun"/>
          <w:lang w:eastAsia="zh-CN"/>
        </w:rPr>
      </w:pPr>
      <w:bookmarkStart w:id="27" w:name="_Toc35209801"/>
      <w:bookmarkStart w:id="28" w:name="_Toc50122397"/>
      <w:r>
        <w:rPr>
          <w:rFonts w:eastAsia="SimSun" w:hint="eastAsia"/>
          <w:lang w:eastAsia="zh-CN"/>
        </w:rPr>
        <w:t>5</w:t>
      </w:r>
      <w:r w:rsidRPr="00753089">
        <w:rPr>
          <w:rFonts w:eastAsia="SimSun" w:hint="eastAsia"/>
          <w:lang w:eastAsia="en-US"/>
        </w:rPr>
        <w:t>.</w:t>
      </w:r>
      <w:r w:rsidR="00AE20BA">
        <w:rPr>
          <w:rFonts w:eastAsia="SimSun"/>
          <w:lang w:eastAsia="en-US"/>
        </w:rPr>
        <w:t>1</w:t>
      </w:r>
      <w:r w:rsidRPr="00753089">
        <w:rPr>
          <w:rFonts w:eastAsia="SimSun" w:hint="eastAsia"/>
          <w:lang w:eastAsia="en-US"/>
        </w:rPr>
        <w:t>.1</w:t>
      </w:r>
      <w:r w:rsidRPr="00753089">
        <w:rPr>
          <w:rFonts w:eastAsia="SimSun" w:hint="eastAsia"/>
          <w:lang w:eastAsia="en-US"/>
        </w:rPr>
        <w:tab/>
      </w:r>
      <w:r w:rsidRPr="00753089">
        <w:rPr>
          <w:rFonts w:eastAsia="SimSun" w:hint="eastAsia"/>
          <w:lang w:eastAsia="zh-CN"/>
        </w:rPr>
        <w:t>Description</w:t>
      </w:r>
      <w:bookmarkEnd w:id="27"/>
      <w:bookmarkEnd w:id="28"/>
    </w:p>
    <w:p w14:paraId="4A688071" w14:textId="77777777" w:rsidR="00037C79" w:rsidRDefault="00037C79" w:rsidP="00037C79">
      <w:r>
        <w:t>Distributed energy includes various forms such as solar energy, wind energy, fuel cell and gas combined. It is generally distributed in the user site, or near locations to realize energy generation, storage and supply. Distributed energy system has the characteristics of flexible location and decentralization, which adapts well to decentralized energy demand, and ha</w:t>
      </w:r>
      <w:r>
        <w:rPr>
          <w:lang w:eastAsia="zh-CN"/>
        </w:rPr>
        <w:t>s</w:t>
      </w:r>
      <w:r>
        <w:t xml:space="preserve"> reduced the huge investment required for upgrading the transmission and distribution power grid. It also works as a backup for the large power grid to improve reliability of whole energy supply. In storms, ice and snow weather, when the large power grid is severely damaged, distributed energy sources can form islands or micro-grids on their own to provide emergency energy to important users such as hospitals, transportation hubs, radio and television. </w:t>
      </w:r>
    </w:p>
    <w:p w14:paraId="26143C01" w14:textId="77777777" w:rsidR="00037C79" w:rsidRDefault="00037C79" w:rsidP="00037C79">
      <w:r>
        <w:t>But the distributed energy system has brought new technical problems and challenges to the power grid operation. When the distributed energy is connected to the large power grid, the energy flow on the distributed power grid becomes more complicated for that the user is becoming both the electricity user and the generator, and the current presents two-way flow and real-time dynamic changes. To improve the reliability, flexibility and efficiency of the distributed power grid, the communication system with a low latency, high reliability, massive connections and a high data rate is considered.</w:t>
      </w:r>
    </w:p>
    <w:p w14:paraId="714EBABE" w14:textId="77777777" w:rsidR="00037C79" w:rsidRDefault="00037C79" w:rsidP="00037C79"/>
    <w:p w14:paraId="745EF6B1" w14:textId="77777777" w:rsidR="00037C79" w:rsidRDefault="00037C79" w:rsidP="009932BA">
      <w:pPr>
        <w:jc w:val="center"/>
      </w:pPr>
      <w:r>
        <w:rPr>
          <w:noProof/>
          <w:lang w:val="en-US" w:eastAsia="en-US"/>
        </w:rPr>
        <w:drawing>
          <wp:inline distT="0" distB="0" distL="0" distR="0" wp14:anchorId="3C373603" wp14:editId="2D1FE5E9">
            <wp:extent cx="4707890" cy="2593340"/>
            <wp:effectExtent l="0" t="0" r="16510" b="2286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729673" cy="2605838"/>
                    </a:xfrm>
                    <a:prstGeom prst="rect">
                      <a:avLst/>
                    </a:prstGeom>
                    <a:noFill/>
                  </pic:spPr>
                </pic:pic>
              </a:graphicData>
            </a:graphic>
          </wp:inline>
        </w:drawing>
      </w:r>
    </w:p>
    <w:p w14:paraId="7E4B5C50" w14:textId="350F697D" w:rsidR="00AE20BA" w:rsidRPr="009932BA" w:rsidRDefault="00AE20BA" w:rsidP="009932BA">
      <w:pPr>
        <w:pStyle w:val="TF"/>
        <w:rPr>
          <w:rFonts w:eastAsia="SimSun"/>
          <w:lang w:val="x-none" w:eastAsia="x-none"/>
        </w:rPr>
      </w:pPr>
      <w:r w:rsidRPr="009932BA">
        <w:rPr>
          <w:rFonts w:eastAsia="SimSun" w:hint="eastAsia"/>
          <w:lang w:val="x-none" w:eastAsia="x-none"/>
        </w:rPr>
        <w:t>F</w:t>
      </w:r>
      <w:r w:rsidRPr="009932BA">
        <w:rPr>
          <w:rFonts w:eastAsia="SimSun"/>
          <w:lang w:val="x-none" w:eastAsia="x-none"/>
        </w:rPr>
        <w:t>igure 5.1.1-1 Example of Distributed Energy Storage grid architecture</w:t>
      </w:r>
    </w:p>
    <w:p w14:paraId="7A2AE540" w14:textId="679D17F8" w:rsidR="00037C79" w:rsidRDefault="009932BA" w:rsidP="00037C79">
      <w:r>
        <w:t>Seeing Figure 5.1.1-1, it is one example of Distributed Energy storage grid architecture.</w:t>
      </w:r>
      <w:r w:rsidR="00037C79">
        <w:t>The distributed power grid which is comprised of residential, commercial and light storage users, requires to exchange information among the Distributed Energy Storage Management Platform (DESMP) and the diverse Distributed Energy Devices (DED). The information exchanged in the distributed</w:t>
      </w:r>
      <w:r w:rsidR="00AE20BA">
        <w:t xml:space="preserve"> energy</w:t>
      </w:r>
      <w:r w:rsidR="00037C79">
        <w:t xml:space="preserve"> grid is not only to collect energy related data, but also to coordinate working flows of the distributed energy storage equipment, to change the equivalent load characteristics, and to realize flexible </w:t>
      </w:r>
      <w:r w:rsidR="00AE20BA">
        <w:t>energy</w:t>
      </w:r>
      <w:r w:rsidR="00037C79">
        <w:t xml:space="preserve"> grid through load interaction etc.</w:t>
      </w:r>
      <w:r w:rsidR="00AE20BA" w:rsidRPr="00AE20BA">
        <w:t xml:space="preserve"> </w:t>
      </w:r>
    </w:p>
    <w:p w14:paraId="5AA9B951" w14:textId="77777777" w:rsidR="00037C79" w:rsidRDefault="00037C79" w:rsidP="00037C79">
      <w:r>
        <w:t xml:space="preserve">The DED is plug-and-play and periodically collects the operating information, such as battery energy, charge and discharge energy, alarm information, etc., and transfers them to DESMP. The DESMP regularly maintains connections with the DED and determines the online status and issue instructions to the </w:t>
      </w:r>
      <w:r>
        <w:rPr>
          <w:lang w:eastAsia="zh-CN"/>
        </w:rPr>
        <w:t>DED</w:t>
      </w:r>
      <w:r>
        <w:t xml:space="preserve"> to control the switch of the device and set the energy etc. Further, it obtains the electricity, energy, load and other information of the grid-connected users in the area from the DED to support the decision-making of flexible interaction between the distributed energy storage and the large power grid, or to analyze the user's electricity habits to guide the operation of distributed energy storage.</w:t>
      </w:r>
    </w:p>
    <w:p w14:paraId="62AF1989" w14:textId="77777777" w:rsidR="003C701A" w:rsidRPr="00753089" w:rsidRDefault="003C701A" w:rsidP="003C701A">
      <w:pPr>
        <w:jc w:val="both"/>
        <w:rPr>
          <w:rFonts w:eastAsia="SimSun"/>
          <w:lang w:eastAsia="zh-CN"/>
        </w:rPr>
      </w:pPr>
    </w:p>
    <w:p w14:paraId="72738E0F" w14:textId="2AC68DE4" w:rsidR="003C701A" w:rsidRPr="00753089" w:rsidRDefault="003C701A" w:rsidP="003C701A">
      <w:pPr>
        <w:pStyle w:val="Heading3"/>
        <w:overflowPunct/>
        <w:autoSpaceDE/>
        <w:autoSpaceDN/>
        <w:adjustRightInd/>
        <w:textAlignment w:val="auto"/>
        <w:rPr>
          <w:rFonts w:eastAsia="SimSun"/>
          <w:lang w:eastAsia="zh-CN"/>
        </w:rPr>
      </w:pPr>
      <w:bookmarkStart w:id="29" w:name="_Toc35209802"/>
      <w:bookmarkStart w:id="30" w:name="_Toc50122398"/>
      <w:r>
        <w:rPr>
          <w:rFonts w:eastAsia="SimSun" w:hint="eastAsia"/>
          <w:lang w:eastAsia="zh-CN"/>
        </w:rPr>
        <w:t>5</w:t>
      </w:r>
      <w:r w:rsidRPr="00753089">
        <w:rPr>
          <w:rFonts w:eastAsia="SimSun" w:hint="eastAsia"/>
          <w:lang w:eastAsia="en-US"/>
        </w:rPr>
        <w:t>.</w:t>
      </w:r>
      <w:r w:rsidR="00AE20BA">
        <w:rPr>
          <w:rFonts w:eastAsia="SimSun"/>
          <w:lang w:eastAsia="en-US"/>
        </w:rPr>
        <w:t>1</w:t>
      </w:r>
      <w:r w:rsidRPr="00753089">
        <w:rPr>
          <w:rFonts w:eastAsia="SimSun" w:hint="eastAsia"/>
          <w:lang w:eastAsia="en-US"/>
        </w:rPr>
        <w:t>.</w:t>
      </w:r>
      <w:r w:rsidRPr="00753089">
        <w:rPr>
          <w:rFonts w:eastAsia="SimSun"/>
          <w:lang w:eastAsia="en-US"/>
        </w:rPr>
        <w:t>2</w:t>
      </w:r>
      <w:r w:rsidRPr="00753089">
        <w:rPr>
          <w:rFonts w:eastAsia="SimSun" w:hint="eastAsia"/>
          <w:lang w:eastAsia="en-US"/>
        </w:rPr>
        <w:tab/>
        <w:t>Pre-condition</w:t>
      </w:r>
      <w:r>
        <w:rPr>
          <w:rFonts w:eastAsia="SimSun" w:hint="eastAsia"/>
          <w:lang w:eastAsia="zh-CN"/>
        </w:rPr>
        <w:t>s</w:t>
      </w:r>
      <w:bookmarkEnd w:id="29"/>
      <w:bookmarkEnd w:id="30"/>
    </w:p>
    <w:p w14:paraId="39C6132F" w14:textId="77777777" w:rsidR="00037C79" w:rsidRDefault="00037C79" w:rsidP="00037C79">
      <w:r>
        <w:t xml:space="preserve">Distributed energy system has the following functions: data acquisition and processing, active power adjustment, voltage and reactive power control, island detection, dispatch and coordination control, etc. It is mainly composed of DESMP, the DED and communication system. </w:t>
      </w:r>
    </w:p>
    <w:p w14:paraId="7EDAC205" w14:textId="77777777" w:rsidR="00037C79" w:rsidRDefault="00037C79" w:rsidP="00037C79">
      <w:r>
        <w:t xml:space="preserve">The DESMP is located in region center. And the diverse DED can be deployed in </w:t>
      </w:r>
      <w:r>
        <w:rPr>
          <w:lang w:eastAsia="zh-CN"/>
        </w:rPr>
        <w:t>buildings, indoors, outdoors, tunnels, ports and electric vehicles which may be faced a poor communication signal condition or even out of network coverage.</w:t>
      </w:r>
    </w:p>
    <w:p w14:paraId="295232C1" w14:textId="77777777" w:rsidR="00037C79" w:rsidRDefault="00037C79" w:rsidP="00037C79">
      <w:r>
        <w:t>The 5G system connects the DEDs with the DESMP.</w:t>
      </w:r>
    </w:p>
    <w:p w14:paraId="4F895136" w14:textId="77777777" w:rsidR="003C701A" w:rsidRPr="00753089" w:rsidRDefault="003C701A" w:rsidP="003C701A">
      <w:pPr>
        <w:jc w:val="both"/>
        <w:rPr>
          <w:rFonts w:eastAsia="SimSun"/>
          <w:lang w:eastAsia="zh-CN"/>
        </w:rPr>
      </w:pPr>
    </w:p>
    <w:p w14:paraId="61FD5BFB" w14:textId="28B58F93" w:rsidR="003C701A" w:rsidRPr="00753089" w:rsidRDefault="003C701A" w:rsidP="003C701A">
      <w:pPr>
        <w:pStyle w:val="Heading3"/>
        <w:overflowPunct/>
        <w:autoSpaceDE/>
        <w:autoSpaceDN/>
        <w:adjustRightInd/>
        <w:textAlignment w:val="auto"/>
        <w:rPr>
          <w:rFonts w:eastAsia="SimSun"/>
          <w:lang w:eastAsia="en-US"/>
        </w:rPr>
      </w:pPr>
      <w:bookmarkStart w:id="31" w:name="_Toc35209803"/>
      <w:bookmarkStart w:id="32" w:name="_Toc50122399"/>
      <w:r>
        <w:rPr>
          <w:rFonts w:eastAsia="SimSun" w:hint="eastAsia"/>
          <w:lang w:eastAsia="zh-CN"/>
        </w:rPr>
        <w:t>5</w:t>
      </w:r>
      <w:r w:rsidRPr="00753089">
        <w:rPr>
          <w:rFonts w:eastAsia="SimSun" w:hint="eastAsia"/>
          <w:lang w:eastAsia="en-US"/>
        </w:rPr>
        <w:t>.</w:t>
      </w:r>
      <w:r w:rsidR="00AE20BA">
        <w:rPr>
          <w:rFonts w:eastAsia="SimSun"/>
          <w:lang w:eastAsia="en-US"/>
        </w:rPr>
        <w:t>1</w:t>
      </w:r>
      <w:r w:rsidRPr="00753089">
        <w:rPr>
          <w:rFonts w:eastAsia="SimSun"/>
          <w:lang w:eastAsia="en-US"/>
        </w:rPr>
        <w:t>.3</w:t>
      </w:r>
      <w:r w:rsidRPr="00753089">
        <w:rPr>
          <w:rFonts w:eastAsia="SimSun" w:hint="eastAsia"/>
          <w:lang w:eastAsia="en-US"/>
        </w:rPr>
        <w:tab/>
        <w:t>Service Flows</w:t>
      </w:r>
      <w:bookmarkEnd w:id="31"/>
      <w:bookmarkEnd w:id="32"/>
    </w:p>
    <w:p w14:paraId="5E457FA7" w14:textId="77777777" w:rsidR="00037C79" w:rsidRDefault="00037C79" w:rsidP="00037C79">
      <w:r>
        <w:t>Every time after the DED and the DESMP establish a communication connection, the DED reports its configuration data to DESMP. For reliability, in general, the communications between DESMP and DED should be supported by multiple connections and backup each other.</w:t>
      </w:r>
    </w:p>
    <w:p w14:paraId="2B3F1D95" w14:textId="77777777" w:rsidR="00037C79" w:rsidRDefault="00037C79" w:rsidP="00037C79">
      <w:r>
        <w:t xml:space="preserve">The heartbeat data is always transmitted between the DESMP and DED to maintain a normal connection. </w:t>
      </w:r>
    </w:p>
    <w:p w14:paraId="2F5EB6E5" w14:textId="77777777" w:rsidR="00037C79" w:rsidRDefault="00037C79" w:rsidP="00037C79">
      <w:r>
        <w:t>In the process of general service flow, there are three kinds of data exchange:</w:t>
      </w:r>
    </w:p>
    <w:p w14:paraId="5F9B39E5" w14:textId="77777777" w:rsidR="00037C79" w:rsidRDefault="00037C79" w:rsidP="00037C79">
      <w:r>
        <w:t>a. Command delivering: DESMP sends control commands to the DED. It always requires &lt;10ms latency with 99.9% reliability communication service for control frequency, power etc.</w:t>
      </w:r>
    </w:p>
    <w:p w14:paraId="6108E3B3" w14:textId="77777777" w:rsidR="00037C79" w:rsidRDefault="00037C79" w:rsidP="00037C79">
      <w:r>
        <w:t>b. Data reporting: equipment normal operation information, mainly including: energy storage battery, energy storage converter, AC and DC charging and discharging equipment and other current operating data. It always requires &lt;1s latency.</w:t>
      </w:r>
    </w:p>
    <w:p w14:paraId="2D143E3E" w14:textId="77777777" w:rsidR="00037C79" w:rsidRDefault="00037C79" w:rsidP="00037C79">
      <w:r>
        <w:t xml:space="preserve">c. Other data: For example, the DED actively requests data, such as requesting the electricity price information from DESMP, and the AC/DC charging and discharging facility sends relevant information about the current charging and discharging under abnormal conditions.  </w:t>
      </w:r>
    </w:p>
    <w:p w14:paraId="7CA49FCB" w14:textId="545116D4" w:rsidR="00037C79" w:rsidRDefault="00037C79" w:rsidP="00037C79">
      <w:pPr>
        <w:rPr>
          <w:lang w:eastAsia="zh-CN"/>
        </w:rPr>
      </w:pPr>
      <w:r>
        <w:rPr>
          <w:lang w:eastAsia="zh-CN"/>
        </w:rPr>
        <w:t>Based on the general service flow, in different scenarios, the data collection requirement is different. The following lists two typical scenarios in distributed energy storage service (</w:t>
      </w:r>
      <w:r w:rsidR="009932BA">
        <w:rPr>
          <w:lang w:eastAsia="zh-CN"/>
        </w:rPr>
        <w:t>NOTE</w:t>
      </w:r>
      <w:r>
        <w:rPr>
          <w:lang w:eastAsia="zh-CN"/>
        </w:rPr>
        <w:t>: these data are from CEPRI).</w:t>
      </w:r>
    </w:p>
    <w:p w14:paraId="529335B1" w14:textId="77777777" w:rsidR="00037C79" w:rsidRDefault="00037C79" w:rsidP="00037C79">
      <w:pPr>
        <w:rPr>
          <w:lang w:eastAsia="zh-CN"/>
        </w:rPr>
      </w:pPr>
      <w:r>
        <w:rPr>
          <w:lang w:eastAsia="zh-CN"/>
        </w:rPr>
        <w:t>Case1: data collection for energy storage in rural area</w:t>
      </w:r>
    </w:p>
    <w:p w14:paraId="747FA662" w14:textId="77777777" w:rsidR="00037C79" w:rsidRDefault="00037C79" w:rsidP="00037C79">
      <w:pPr>
        <w:rPr>
          <w:lang w:eastAsia="zh-CN"/>
        </w:rPr>
      </w:pPr>
      <w:r>
        <w:rPr>
          <w:lang w:eastAsia="zh-CN"/>
        </w:rPr>
        <w:t>In the typical scenario of energy storage in rural area, it is always a large energy storage in one location. Considering the data collection, taking 100Ah lithium iron phosphate batteries as an example, the integration of a 2MWh energy storage container requires 6,250 batteries. So there are 6250 voltage and temperature collection points, and 780 current collection points, plus other 12-bit data e.g. alarms, internal auxiliary equipment such as air-conditioning, environmental monitoring and video</w:t>
      </w:r>
      <w:r>
        <w:rPr>
          <w:rFonts w:hint="eastAsia"/>
          <w:lang w:eastAsia="zh-CN"/>
        </w:rPr>
        <w:t>.</w:t>
      </w:r>
      <w:r>
        <w:rPr>
          <w:lang w:eastAsia="zh-CN"/>
        </w:rPr>
        <w:t xml:space="preserve"> The collection data for the 2MWh energy storage container is about 20,000 16-bit data and among them, the current related collection points is about 800, which need implement collection every millisecond and report every 10ms, other 13000 points need implement collection and report every second. </w:t>
      </w:r>
    </w:p>
    <w:p w14:paraId="601EEAB2" w14:textId="77777777" w:rsidR="00037C79" w:rsidRDefault="00037C79" w:rsidP="00037C79">
      <w:pPr>
        <w:rPr>
          <w:lang w:eastAsia="zh-CN"/>
        </w:rPr>
      </w:pPr>
      <w:r>
        <w:rPr>
          <w:lang w:eastAsia="zh-CN"/>
        </w:rPr>
        <w:t xml:space="preserve">Thus, there are at least two traffic models (except video) in the typical 100MWh energy storage station which is constructed by 50 2MWh energy storage containers. One is for current flow with (800*50=40000) collection 16-bit data per millisecond, and every 10ms, the UL reported data volume is (40000*2*10=800k byte/10ms) which data rate is 640Mbps. The others is (13000*50=650000) collection 16-bit data per second, and every second, the UL reported data volume is (650000*2=1300k byte/s) which data rate is 10.4Mbps. </w:t>
      </w:r>
    </w:p>
    <w:p w14:paraId="3A196F7F" w14:textId="1B1BCAD6" w:rsidR="00037C79" w:rsidRPr="0026357F" w:rsidRDefault="00037C79" w:rsidP="00037C79">
      <w:pPr>
        <w:rPr>
          <w:rFonts w:eastAsia="FangSong_GB2312"/>
          <w:szCs w:val="21"/>
          <w:lang w:eastAsia="zh-CN"/>
        </w:rPr>
      </w:pPr>
      <w:r>
        <w:rPr>
          <w:lang w:eastAsia="zh-CN"/>
        </w:rPr>
        <w:t>Besides above, the survei</w:t>
      </w:r>
      <w:r w:rsidRPr="00DF546B">
        <w:rPr>
          <w:lang w:eastAsia="zh-CN"/>
        </w:rPr>
        <w:t>llance</w:t>
      </w:r>
      <w:r>
        <w:rPr>
          <w:lang w:eastAsia="zh-CN"/>
        </w:rPr>
        <w:t xml:space="preserve"> video is the third kind of collected data. In every storage container, the typical video data is 12.5M bytes for every second. And in one energy storage station, there need 50 storage containers. Thus, the UL </w:t>
      </w:r>
      <w:r>
        <w:rPr>
          <w:rFonts w:eastAsia="FangSong_GB2312"/>
          <w:szCs w:val="21"/>
          <w:lang w:eastAsia="zh-CN"/>
        </w:rPr>
        <w:t>data rate per storage station is up to 12.5M(bytes)/s * 50(</w:t>
      </w:r>
      <w:r>
        <w:rPr>
          <w:lang w:eastAsia="zh-CN"/>
        </w:rPr>
        <w:t>containers</w:t>
      </w:r>
      <w:r>
        <w:rPr>
          <w:rFonts w:eastAsia="FangSong_GB2312"/>
          <w:szCs w:val="21"/>
          <w:lang w:eastAsia="zh-CN"/>
        </w:rPr>
        <w:t>) * 8 = 5Gbps.</w:t>
      </w:r>
    </w:p>
    <w:p w14:paraId="6848DEC8" w14:textId="57086FAE" w:rsidR="00037C79" w:rsidRPr="0026357F" w:rsidRDefault="00037C79" w:rsidP="00037C79">
      <w:pPr>
        <w:rPr>
          <w:rFonts w:eastAsiaTheme="minorEastAsia"/>
          <w:lang w:eastAsia="zh-CN"/>
        </w:rPr>
      </w:pPr>
      <w:r>
        <w:rPr>
          <w:lang w:eastAsia="zh-CN"/>
        </w:rPr>
        <w:t>Case2: data collection for distributed energy storage in urban area</w:t>
      </w:r>
    </w:p>
    <w:p w14:paraId="4E978F93" w14:textId="18D85995" w:rsidR="00037C79" w:rsidRDefault="00037C79" w:rsidP="00037C79">
      <w:pPr>
        <w:rPr>
          <w:lang w:eastAsia="zh-CN"/>
        </w:rPr>
      </w:pPr>
      <w:r>
        <w:rPr>
          <w:lang w:eastAsia="zh-CN"/>
        </w:rPr>
        <w:t>Virtual energy storage (VES) is a new type of energy storage system formed by the aggregation of user side power loads (such as air conditioning, refrigeration, heating, electric vehicles, etc.) with certain adjustment capabilities. [</w:t>
      </w:r>
      <w:r w:rsidR="00635855">
        <w:rPr>
          <w:lang w:eastAsia="zh-CN"/>
        </w:rPr>
        <w:t>2</w:t>
      </w:r>
      <w:r>
        <w:rPr>
          <w:lang w:eastAsia="zh-CN"/>
        </w:rPr>
        <w:t>]</w:t>
      </w:r>
    </w:p>
    <w:p w14:paraId="276BC9FA" w14:textId="77777777" w:rsidR="00037C79" w:rsidRDefault="00037C79" w:rsidP="00037C79">
      <w:pPr>
        <w:rPr>
          <w:lang w:eastAsia="zh-CN"/>
        </w:rPr>
      </w:pPr>
      <w:r>
        <w:rPr>
          <w:lang w:eastAsia="zh-CN"/>
        </w:rPr>
        <w:t>In urban area scenario, electric vehicle is one type of VES element. It is a trend that the DED will be installed in the electric vehicle not only in the charging pole.</w:t>
      </w:r>
    </w:p>
    <w:p w14:paraId="6D3051E9" w14:textId="77777777" w:rsidR="00037C79" w:rsidRDefault="00037C79" w:rsidP="00037C79">
      <w:r>
        <w:rPr>
          <w:lang w:eastAsia="zh-CN"/>
        </w:rPr>
        <w:t>For electric vehicle, it is generally installed with about 7000 batteries which requires 7000 voltages, about 1000 current &amp; temperature collection points at least. Further considering other collected data such as electronic control, charging and vehicle-grid interaction, for one electric vehicle, there is total about 10,000 16-bit data and among them, the current related collection data is more than 1000 16-bit data which need to be collected every millisecond and report</w:t>
      </w:r>
      <w:r>
        <w:rPr>
          <w:rFonts w:hint="eastAsia"/>
          <w:lang w:eastAsia="zh-CN"/>
        </w:rPr>
        <w:t>ed</w:t>
      </w:r>
      <w:r>
        <w:rPr>
          <w:lang w:eastAsia="zh-CN"/>
        </w:rPr>
        <w:t xml:space="preserve"> every 10ms, the others is more than 8000 16-bit data which need to be collected and reported every second. </w:t>
      </w:r>
      <w:r>
        <w:t xml:space="preserve">  </w:t>
      </w:r>
    </w:p>
    <w:p w14:paraId="71C34C88" w14:textId="77777777" w:rsidR="00037C79" w:rsidRDefault="00037C79" w:rsidP="00037C79">
      <w:pPr>
        <w:rPr>
          <w:lang w:eastAsia="zh-CN"/>
        </w:rPr>
      </w:pPr>
      <w:r>
        <w:rPr>
          <w:rFonts w:hint="eastAsia"/>
          <w:lang w:eastAsia="zh-CN"/>
        </w:rPr>
        <w:t>S</w:t>
      </w:r>
      <w:r>
        <w:rPr>
          <w:lang w:eastAsia="zh-CN"/>
        </w:rPr>
        <w:t>o, there are also at least two traffic models in this case, one is the current model, every 10ms, the UL reported data volume is (1000*2*10=20kbytes) which data rate is 16Mbps. The other is reported every second and the data volume is (8000*2=16kbytes/s) which data rate is 128kbps.</w:t>
      </w:r>
    </w:p>
    <w:p w14:paraId="5FB77158" w14:textId="77777777" w:rsidR="003C701A" w:rsidRPr="00753089" w:rsidRDefault="003C701A" w:rsidP="003C701A">
      <w:pPr>
        <w:jc w:val="both"/>
        <w:rPr>
          <w:rFonts w:eastAsia="SimSun"/>
          <w:lang w:eastAsia="zh-CN"/>
        </w:rPr>
      </w:pPr>
    </w:p>
    <w:p w14:paraId="1B842532" w14:textId="16544DBE" w:rsidR="003C701A" w:rsidRPr="00753089" w:rsidRDefault="003C701A" w:rsidP="003C701A">
      <w:pPr>
        <w:pStyle w:val="Heading3"/>
        <w:overflowPunct/>
        <w:autoSpaceDE/>
        <w:autoSpaceDN/>
        <w:adjustRightInd/>
        <w:textAlignment w:val="auto"/>
        <w:rPr>
          <w:rFonts w:eastAsia="SimSun"/>
          <w:lang w:eastAsia="zh-CN"/>
        </w:rPr>
      </w:pPr>
      <w:bookmarkStart w:id="33" w:name="_Toc35209804"/>
      <w:bookmarkStart w:id="34" w:name="_Toc50122400"/>
      <w:r>
        <w:rPr>
          <w:rFonts w:eastAsia="SimSun" w:hint="eastAsia"/>
          <w:lang w:eastAsia="zh-CN"/>
        </w:rPr>
        <w:t>5</w:t>
      </w:r>
      <w:r w:rsidRPr="00753089">
        <w:rPr>
          <w:rFonts w:eastAsia="SimSun" w:hint="eastAsia"/>
          <w:lang w:eastAsia="en-US"/>
        </w:rPr>
        <w:t>.</w:t>
      </w:r>
      <w:r w:rsidR="00AE20BA">
        <w:rPr>
          <w:rFonts w:eastAsia="SimSun"/>
          <w:lang w:eastAsia="en-US"/>
        </w:rPr>
        <w:t>1</w:t>
      </w:r>
      <w:r w:rsidRPr="00753089">
        <w:rPr>
          <w:rFonts w:eastAsia="SimSun" w:hint="eastAsia"/>
          <w:lang w:eastAsia="en-US"/>
        </w:rPr>
        <w:t>.</w:t>
      </w:r>
      <w:r w:rsidRPr="00753089">
        <w:rPr>
          <w:rFonts w:eastAsia="SimSun"/>
          <w:lang w:eastAsia="en-US"/>
        </w:rPr>
        <w:t>4</w:t>
      </w:r>
      <w:r w:rsidRPr="00753089">
        <w:rPr>
          <w:rFonts w:eastAsia="SimSun" w:hint="eastAsia"/>
          <w:lang w:eastAsia="en-US"/>
        </w:rPr>
        <w:tab/>
        <w:t>Post-condition</w:t>
      </w:r>
      <w:r>
        <w:rPr>
          <w:rFonts w:eastAsia="SimSun" w:hint="eastAsia"/>
          <w:lang w:eastAsia="zh-CN"/>
        </w:rPr>
        <w:t>s</w:t>
      </w:r>
      <w:bookmarkEnd w:id="33"/>
      <w:bookmarkEnd w:id="34"/>
    </w:p>
    <w:p w14:paraId="3F0CF7CE" w14:textId="77777777" w:rsidR="00037C79" w:rsidRDefault="00037C79" w:rsidP="00037C79">
      <w:pPr>
        <w:rPr>
          <w:lang w:eastAsia="zh-CN"/>
        </w:rPr>
      </w:pPr>
      <w:r>
        <w:rPr>
          <w:rFonts w:hint="eastAsia"/>
          <w:lang w:eastAsia="zh-CN"/>
        </w:rPr>
        <w:t>I</w:t>
      </w:r>
      <w:r>
        <w:rPr>
          <w:lang w:eastAsia="zh-CN"/>
        </w:rPr>
        <w:t xml:space="preserve">n urban public building, community, industrial park, rural village, this kind of distributed energy storage system with the help of 5G system works well and can supply reliable power for users. </w:t>
      </w:r>
    </w:p>
    <w:p w14:paraId="39A1B369" w14:textId="77777777" w:rsidR="003C701A" w:rsidRPr="00753089" w:rsidRDefault="003C701A" w:rsidP="003C701A">
      <w:pPr>
        <w:jc w:val="both"/>
        <w:rPr>
          <w:rFonts w:eastAsia="SimSun"/>
          <w:lang w:eastAsia="zh-CN"/>
        </w:rPr>
      </w:pPr>
    </w:p>
    <w:p w14:paraId="0B6C8C94" w14:textId="166E82F4" w:rsidR="003C701A" w:rsidRPr="00753089" w:rsidRDefault="003C701A" w:rsidP="003C701A">
      <w:pPr>
        <w:pStyle w:val="Heading3"/>
        <w:overflowPunct/>
        <w:autoSpaceDE/>
        <w:autoSpaceDN/>
        <w:adjustRightInd/>
        <w:textAlignment w:val="auto"/>
        <w:rPr>
          <w:rFonts w:eastAsia="SimSun"/>
          <w:lang w:eastAsia="en-US"/>
        </w:rPr>
      </w:pPr>
      <w:bookmarkStart w:id="35" w:name="_Toc35209805"/>
      <w:bookmarkStart w:id="36" w:name="_Toc50122401"/>
      <w:r>
        <w:rPr>
          <w:rFonts w:eastAsia="SimSun" w:hint="eastAsia"/>
          <w:lang w:eastAsia="zh-CN"/>
        </w:rPr>
        <w:t>5</w:t>
      </w:r>
      <w:r w:rsidRPr="00753089">
        <w:rPr>
          <w:rFonts w:eastAsia="SimSun" w:hint="eastAsia"/>
          <w:lang w:eastAsia="en-US"/>
        </w:rPr>
        <w:t>.</w:t>
      </w:r>
      <w:r w:rsidR="00AE20BA">
        <w:rPr>
          <w:rFonts w:eastAsia="SimSun"/>
          <w:lang w:eastAsia="en-US"/>
        </w:rPr>
        <w:t>1</w:t>
      </w:r>
      <w:r w:rsidRPr="00753089">
        <w:rPr>
          <w:rFonts w:eastAsia="SimSun" w:hint="eastAsia"/>
          <w:lang w:eastAsia="en-US"/>
        </w:rPr>
        <w:t>.</w:t>
      </w:r>
      <w:r w:rsidRPr="00753089">
        <w:rPr>
          <w:rFonts w:eastAsia="SimSun"/>
          <w:lang w:eastAsia="en-US"/>
        </w:rPr>
        <w:t>5</w:t>
      </w:r>
      <w:r w:rsidRPr="00753089">
        <w:rPr>
          <w:rFonts w:eastAsia="SimSun" w:hint="eastAsia"/>
          <w:lang w:eastAsia="en-US"/>
        </w:rPr>
        <w:tab/>
        <w:t>Gap analysis</w:t>
      </w:r>
      <w:bookmarkEnd w:id="35"/>
      <w:bookmarkEnd w:id="36"/>
    </w:p>
    <w:p w14:paraId="59A7E098" w14:textId="77777777" w:rsidR="00037C79" w:rsidRDefault="00037C79" w:rsidP="00037C79">
      <w:pPr>
        <w:rPr>
          <w:lang w:val="en-US" w:eastAsia="zh-CN"/>
        </w:rPr>
      </w:pPr>
      <w:r>
        <w:rPr>
          <w:rFonts w:hint="eastAsia"/>
          <w:lang w:val="en-US" w:eastAsia="zh-CN"/>
        </w:rPr>
        <w:t>T</w:t>
      </w:r>
      <w:r>
        <w:rPr>
          <w:lang w:val="en-US" w:eastAsia="zh-CN"/>
        </w:rPr>
        <w:t>he 5G system shall be able to provide required communication service for distributed power storage where it is indoor, outdoor, underground etc.</w:t>
      </w:r>
    </w:p>
    <w:p w14:paraId="18600256" w14:textId="7898D252" w:rsidR="00037C79" w:rsidRPr="00635855" w:rsidRDefault="00635855" w:rsidP="00B55E38">
      <w:pPr>
        <w:pStyle w:val="EditorsNote"/>
      </w:pPr>
      <w:r w:rsidRPr="00635855">
        <w:t>Editor’s Note</w:t>
      </w:r>
      <w:r w:rsidR="00037C79" w:rsidRPr="00635855">
        <w:rPr>
          <w:lang w:val="en-US"/>
        </w:rPr>
        <w:t>: It is FFS whether and how to address providing connection service to underground access for distributed power storage applications.</w:t>
      </w:r>
    </w:p>
    <w:p w14:paraId="36464BEC" w14:textId="4B9B89D8" w:rsidR="00037C79" w:rsidRPr="00635855" w:rsidRDefault="00635855" w:rsidP="00B55E38">
      <w:pPr>
        <w:pStyle w:val="EditorsNote"/>
        <w:rPr>
          <w:lang w:val="en-US"/>
        </w:rPr>
      </w:pPr>
      <w:r w:rsidRPr="00635855">
        <w:t>Editor’s Note</w:t>
      </w:r>
      <w:r w:rsidR="00037C79" w:rsidRPr="00635855">
        <w:rPr>
          <w:lang w:val="en-US"/>
        </w:rPr>
        <w:t>: The requirement which related with different security/isolation level of the communication services required by distributed energy storage is FFS.</w:t>
      </w:r>
    </w:p>
    <w:p w14:paraId="33C944AE" w14:textId="77777777" w:rsidR="003C701A" w:rsidRPr="008139AD" w:rsidRDefault="003C701A" w:rsidP="003C701A">
      <w:pPr>
        <w:pStyle w:val="B1"/>
        <w:ind w:left="0" w:firstLine="0"/>
        <w:jc w:val="both"/>
        <w:rPr>
          <w:rFonts w:eastAsiaTheme="minorEastAsia"/>
          <w:lang w:eastAsia="zh-CN"/>
        </w:rPr>
      </w:pPr>
    </w:p>
    <w:p w14:paraId="4B5C901E" w14:textId="4D605A31" w:rsidR="003C701A" w:rsidRPr="00753089" w:rsidRDefault="003C701A" w:rsidP="003C701A">
      <w:pPr>
        <w:pStyle w:val="Heading3"/>
        <w:overflowPunct/>
        <w:autoSpaceDE/>
        <w:autoSpaceDN/>
        <w:adjustRightInd/>
        <w:textAlignment w:val="auto"/>
        <w:rPr>
          <w:rFonts w:eastAsia="SimSun"/>
          <w:lang w:eastAsia="en-US"/>
        </w:rPr>
      </w:pPr>
      <w:bookmarkStart w:id="37" w:name="_Toc35209806"/>
      <w:bookmarkStart w:id="38" w:name="_Toc50122402"/>
      <w:r>
        <w:rPr>
          <w:rFonts w:eastAsia="SimSun" w:hint="eastAsia"/>
          <w:lang w:eastAsia="zh-CN"/>
        </w:rPr>
        <w:t>5</w:t>
      </w:r>
      <w:r w:rsidRPr="00753089">
        <w:rPr>
          <w:rFonts w:eastAsia="SimSun"/>
          <w:lang w:eastAsia="en-US"/>
        </w:rPr>
        <w:t>.</w:t>
      </w:r>
      <w:r w:rsidR="00AE20BA">
        <w:rPr>
          <w:rFonts w:eastAsia="SimSun"/>
          <w:lang w:eastAsia="en-US"/>
        </w:rPr>
        <w:t>1</w:t>
      </w:r>
      <w:r w:rsidRPr="00753089">
        <w:rPr>
          <w:rFonts w:eastAsia="SimSun"/>
          <w:lang w:eastAsia="en-US"/>
        </w:rPr>
        <w:t>.6</w:t>
      </w:r>
      <w:r w:rsidRPr="00753089">
        <w:rPr>
          <w:rFonts w:eastAsia="SimSun"/>
          <w:lang w:eastAsia="en-US"/>
        </w:rPr>
        <w:tab/>
        <w:t>Potential requirements</w:t>
      </w:r>
      <w:bookmarkEnd w:id="37"/>
      <w:bookmarkEnd w:id="38"/>
    </w:p>
    <w:p w14:paraId="7C7679D7" w14:textId="79E55BBB" w:rsidR="00037C79" w:rsidRDefault="005D5793" w:rsidP="00037C79">
      <w:pPr>
        <w:rPr>
          <w:lang w:val="en-US" w:eastAsia="zh-CN"/>
        </w:rPr>
      </w:pPr>
      <w:r>
        <w:t xml:space="preserve">[PR. 001] </w:t>
      </w:r>
      <w:r w:rsidR="00037C79">
        <w:rPr>
          <w:rFonts w:hint="eastAsia"/>
          <w:lang w:val="en-US" w:eastAsia="zh-CN"/>
        </w:rPr>
        <w:t>T</w:t>
      </w:r>
      <w:r w:rsidR="00037C79">
        <w:rPr>
          <w:lang w:val="en-US" w:eastAsia="zh-CN"/>
        </w:rPr>
        <w:t xml:space="preserve">he 5G system shall be able to provide required communication service for distributed energy storage according to the KPIs given in table </w:t>
      </w:r>
      <w:r w:rsidR="00AE20BA">
        <w:rPr>
          <w:lang w:val="en-US" w:eastAsia="zh-CN"/>
        </w:rPr>
        <w:t>5.1.6-1</w:t>
      </w:r>
      <w:r w:rsidR="00037C79">
        <w:rPr>
          <w:lang w:val="en-US" w:eastAsia="zh-CN"/>
        </w:rPr>
        <w:t xml:space="preserve"> and </w:t>
      </w:r>
      <w:r w:rsidR="00AE20BA">
        <w:rPr>
          <w:lang w:val="en-US" w:eastAsia="zh-CN"/>
        </w:rPr>
        <w:t>table 5.1.6-2</w:t>
      </w:r>
      <w:r w:rsidR="00037C79">
        <w:rPr>
          <w:lang w:val="en-US" w:eastAsia="zh-CN"/>
        </w:rPr>
        <w:t xml:space="preserve"> .</w:t>
      </w:r>
    </w:p>
    <w:p w14:paraId="682D18A0" w14:textId="77777777" w:rsidR="00037C79" w:rsidRDefault="00037C79" w:rsidP="00037C79">
      <w:pPr>
        <w:rPr>
          <w:lang w:val="en-US" w:eastAsia="zh-CN"/>
        </w:rPr>
      </w:pPr>
    </w:p>
    <w:p w14:paraId="2516A524" w14:textId="6EFD0433" w:rsidR="00037C79" w:rsidRPr="00635855" w:rsidRDefault="00037C79" w:rsidP="00635855">
      <w:pPr>
        <w:pStyle w:val="TH"/>
        <w:rPr>
          <w:rFonts w:eastAsia="SimSun"/>
          <w:lang w:eastAsia="en-US"/>
        </w:rPr>
      </w:pPr>
      <w:r w:rsidRPr="00635855">
        <w:rPr>
          <w:rFonts w:eastAsia="SimSun"/>
          <w:lang w:eastAsia="en-US"/>
        </w:rPr>
        <w:t xml:space="preserve">Table </w:t>
      </w:r>
      <w:r w:rsidR="00AE20BA" w:rsidRPr="00635855">
        <w:rPr>
          <w:rFonts w:eastAsia="SimSun"/>
          <w:lang w:eastAsia="en-US"/>
        </w:rPr>
        <w:t>5.1.6-1</w:t>
      </w:r>
      <w:r w:rsidRPr="00635855">
        <w:rPr>
          <w:rFonts w:eastAsia="SimSun"/>
          <w:lang w:eastAsia="en-US"/>
        </w:rPr>
        <w:t xml:space="preserve"> periodic deterministic communication service performance requirements --- data for distributed energy storage</w:t>
      </w:r>
    </w:p>
    <w:tbl>
      <w:tblPr>
        <w:tblW w:w="8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4"/>
        <w:gridCol w:w="1276"/>
        <w:gridCol w:w="1134"/>
        <w:gridCol w:w="980"/>
        <w:gridCol w:w="995"/>
        <w:gridCol w:w="995"/>
        <w:gridCol w:w="849"/>
        <w:gridCol w:w="823"/>
        <w:gridCol w:w="991"/>
      </w:tblGrid>
      <w:tr w:rsidR="00037C79" w14:paraId="7F12DB32" w14:textId="77777777" w:rsidTr="00FA7AD4">
        <w:trPr>
          <w:trHeight w:val="270"/>
          <w:jc w:val="center"/>
        </w:trPr>
        <w:tc>
          <w:tcPr>
            <w:tcW w:w="704" w:type="dxa"/>
            <w:shd w:val="clear" w:color="auto" w:fill="auto"/>
            <w:vAlign w:val="center"/>
          </w:tcPr>
          <w:p w14:paraId="70CA28F2"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hint="eastAsia"/>
                <w:b/>
                <w:bCs/>
                <w:sz w:val="18"/>
                <w:szCs w:val="18"/>
                <w:lang w:val="en-US" w:eastAsia="en-US"/>
              </w:rPr>
              <w:t>s</w:t>
            </w:r>
            <w:r w:rsidRPr="00635855">
              <w:rPr>
                <w:rFonts w:ascii="Arial" w:eastAsia="SimSun" w:hAnsi="Arial" w:cs="Arial"/>
                <w:b/>
                <w:bCs/>
                <w:sz w:val="18"/>
                <w:szCs w:val="18"/>
                <w:lang w:val="en-US" w:eastAsia="en-US"/>
              </w:rPr>
              <w:t>cenario</w:t>
            </w:r>
          </w:p>
        </w:tc>
        <w:tc>
          <w:tcPr>
            <w:tcW w:w="1276" w:type="dxa"/>
            <w:shd w:val="clear" w:color="auto" w:fill="auto"/>
            <w:tcMar>
              <w:top w:w="15" w:type="dxa"/>
              <w:left w:w="15" w:type="dxa"/>
              <w:bottom w:w="0" w:type="dxa"/>
              <w:right w:w="15" w:type="dxa"/>
            </w:tcMar>
            <w:vAlign w:val="center"/>
          </w:tcPr>
          <w:p w14:paraId="1691C813"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 xml:space="preserve"> use case</w:t>
            </w:r>
          </w:p>
        </w:tc>
        <w:tc>
          <w:tcPr>
            <w:tcW w:w="1134" w:type="dxa"/>
            <w:shd w:val="clear" w:color="auto" w:fill="auto"/>
            <w:vAlign w:val="center"/>
          </w:tcPr>
          <w:p w14:paraId="71B533A0"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transfer interval target value</w:t>
            </w:r>
          </w:p>
          <w:p w14:paraId="4F8A8034"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(ms)</w:t>
            </w:r>
          </w:p>
        </w:tc>
        <w:tc>
          <w:tcPr>
            <w:tcW w:w="980" w:type="dxa"/>
          </w:tcPr>
          <w:p w14:paraId="0F652721"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message size</w:t>
            </w:r>
          </w:p>
          <w:p w14:paraId="369AE778"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(byte)</w:t>
            </w:r>
          </w:p>
        </w:tc>
        <w:tc>
          <w:tcPr>
            <w:tcW w:w="995" w:type="dxa"/>
          </w:tcPr>
          <w:p w14:paraId="6FAEAF32" w14:textId="77777777" w:rsidR="00037C79" w:rsidRPr="00635855" w:rsidRDefault="00037C79" w:rsidP="00635855">
            <w:pPr>
              <w:overflowPunct/>
              <w:autoSpaceDE/>
              <w:autoSpaceDN/>
              <w:adjustRightInd/>
              <w:spacing w:after="0"/>
              <w:ind w:left="90" w:hangingChars="50" w:hanging="90"/>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data rate per storage location</w:t>
            </w:r>
          </w:p>
          <w:p w14:paraId="1B8411BE"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(bps) (note1)</w:t>
            </w:r>
          </w:p>
        </w:tc>
        <w:tc>
          <w:tcPr>
            <w:tcW w:w="995" w:type="dxa"/>
            <w:tcMar>
              <w:top w:w="15" w:type="dxa"/>
              <w:left w:w="15" w:type="dxa"/>
              <w:bottom w:w="0" w:type="dxa"/>
              <w:right w:w="15" w:type="dxa"/>
            </w:tcMar>
          </w:tcPr>
          <w:p w14:paraId="34A9742D"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communication latency (ms)</w:t>
            </w:r>
          </w:p>
        </w:tc>
        <w:tc>
          <w:tcPr>
            <w:tcW w:w="849" w:type="dxa"/>
            <w:shd w:val="clear" w:color="auto" w:fill="auto"/>
            <w:tcMar>
              <w:top w:w="15" w:type="dxa"/>
              <w:left w:w="15" w:type="dxa"/>
              <w:bottom w:w="0" w:type="dxa"/>
              <w:right w:w="15" w:type="dxa"/>
            </w:tcMar>
            <w:vAlign w:val="center"/>
          </w:tcPr>
          <w:p w14:paraId="63DAA721"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reliability</w:t>
            </w:r>
          </w:p>
        </w:tc>
        <w:tc>
          <w:tcPr>
            <w:tcW w:w="823" w:type="dxa"/>
            <w:shd w:val="clear" w:color="auto" w:fill="auto"/>
            <w:tcMar>
              <w:top w:w="15" w:type="dxa"/>
              <w:left w:w="15" w:type="dxa"/>
              <w:bottom w:w="0" w:type="dxa"/>
              <w:right w:w="15" w:type="dxa"/>
            </w:tcMar>
            <w:vAlign w:val="center"/>
          </w:tcPr>
          <w:p w14:paraId="564A9373"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storage node density # /</w:t>
            </w:r>
            <w:r w:rsidRPr="00635855">
              <w:rPr>
                <w:rFonts w:ascii="Arial" w:eastAsia="SimSun" w:hAnsi="Arial" w:cs="Arial" w:hint="eastAsia"/>
                <w:b/>
                <w:bCs/>
                <w:sz w:val="18"/>
                <w:szCs w:val="18"/>
                <w:lang w:val="en-US" w:eastAsia="en-US"/>
              </w:rPr>
              <w:t>k</w:t>
            </w:r>
            <w:r w:rsidRPr="00635855">
              <w:rPr>
                <w:rFonts w:ascii="Arial" w:eastAsia="SimSun" w:hAnsi="Arial" w:cs="Arial"/>
                <w:b/>
                <w:bCs/>
                <w:sz w:val="18"/>
                <w:szCs w:val="18"/>
                <w:lang w:val="en-US" w:eastAsia="en-US"/>
              </w:rPr>
              <w:t>m2 (note2)</w:t>
            </w:r>
          </w:p>
        </w:tc>
        <w:tc>
          <w:tcPr>
            <w:tcW w:w="991" w:type="dxa"/>
            <w:shd w:val="clear" w:color="auto" w:fill="auto"/>
            <w:tcMar>
              <w:top w:w="15" w:type="dxa"/>
              <w:left w:w="15" w:type="dxa"/>
              <w:bottom w:w="0" w:type="dxa"/>
              <w:right w:w="15" w:type="dxa"/>
            </w:tcMar>
            <w:vAlign w:val="center"/>
          </w:tcPr>
          <w:p w14:paraId="0607834A"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active factor/</w:t>
            </w:r>
            <w:r w:rsidRPr="00635855">
              <w:rPr>
                <w:rFonts w:ascii="Arial" w:eastAsia="SimSun" w:hAnsi="Arial" w:cs="Arial" w:hint="eastAsia"/>
                <w:b/>
                <w:bCs/>
                <w:sz w:val="18"/>
                <w:szCs w:val="18"/>
                <w:lang w:val="en-US" w:eastAsia="en-US"/>
              </w:rPr>
              <w:t xml:space="preserve"> k</w:t>
            </w:r>
            <w:r w:rsidRPr="00635855">
              <w:rPr>
                <w:rFonts w:ascii="Arial" w:eastAsia="SimSun" w:hAnsi="Arial" w:cs="Arial"/>
                <w:b/>
                <w:bCs/>
                <w:sz w:val="18"/>
                <w:szCs w:val="18"/>
                <w:lang w:val="en-US" w:eastAsia="en-US"/>
              </w:rPr>
              <w:t>m2</w:t>
            </w:r>
          </w:p>
          <w:p w14:paraId="69445F8F"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(note3)</w:t>
            </w:r>
          </w:p>
        </w:tc>
      </w:tr>
      <w:tr w:rsidR="00037C79" w14:paraId="2C76093C" w14:textId="77777777" w:rsidTr="00FA7AD4">
        <w:trPr>
          <w:trHeight w:val="1178"/>
          <w:jc w:val="center"/>
        </w:trPr>
        <w:tc>
          <w:tcPr>
            <w:tcW w:w="704" w:type="dxa"/>
            <w:vMerge w:val="restart"/>
            <w:shd w:val="clear" w:color="auto" w:fill="auto"/>
            <w:vAlign w:val="center"/>
          </w:tcPr>
          <w:p w14:paraId="116FFCBC"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D</w:t>
            </w:r>
            <w:r w:rsidRPr="00635855">
              <w:rPr>
                <w:rFonts w:ascii="Arial" w:eastAsia="SimSun" w:hAnsi="Arial" w:cs="Arial"/>
                <w:sz w:val="18"/>
                <w:szCs w:val="18"/>
                <w:lang w:eastAsia="en-US"/>
              </w:rPr>
              <w:t>ense Urban</w:t>
            </w:r>
          </w:p>
        </w:tc>
        <w:tc>
          <w:tcPr>
            <w:tcW w:w="1276" w:type="dxa"/>
            <w:shd w:val="clear" w:color="auto" w:fill="auto"/>
            <w:tcMar>
              <w:top w:w="15" w:type="dxa"/>
              <w:left w:w="15" w:type="dxa"/>
              <w:bottom w:w="0" w:type="dxa"/>
              <w:right w:w="15" w:type="dxa"/>
            </w:tcMar>
            <w:vAlign w:val="center"/>
          </w:tcPr>
          <w:p w14:paraId="103F7D9C"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V</w:t>
            </w:r>
            <w:r w:rsidRPr="00635855">
              <w:rPr>
                <w:rFonts w:ascii="Arial" w:eastAsia="SimSun" w:hAnsi="Arial" w:cs="Arial"/>
                <w:sz w:val="18"/>
                <w:szCs w:val="18"/>
                <w:lang w:eastAsia="en-US"/>
              </w:rPr>
              <w:t>irtual energy  storage monitoring</w:t>
            </w:r>
          </w:p>
          <w:p w14:paraId="6EC27DD2" w14:textId="77777777" w:rsidR="00037C79" w:rsidRPr="00635855" w:rsidRDefault="00037C79" w:rsidP="00FA7AD4">
            <w:pPr>
              <w:rPr>
                <w:rFonts w:ascii="Arial" w:eastAsia="SimSun" w:hAnsi="Arial" w:cs="Arial"/>
                <w:sz w:val="18"/>
                <w:szCs w:val="18"/>
                <w:lang w:eastAsia="en-US"/>
              </w:rPr>
            </w:pPr>
          </w:p>
        </w:tc>
        <w:tc>
          <w:tcPr>
            <w:tcW w:w="1134" w:type="dxa"/>
          </w:tcPr>
          <w:p w14:paraId="3661CB50"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 10</w:t>
            </w:r>
          </w:p>
        </w:tc>
        <w:tc>
          <w:tcPr>
            <w:tcW w:w="980" w:type="dxa"/>
          </w:tcPr>
          <w:p w14:paraId="60C196CD"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UL:&gt;20k</w:t>
            </w:r>
          </w:p>
          <w:p w14:paraId="7DC30F09" w14:textId="77777777" w:rsidR="00037C79" w:rsidRPr="00635855" w:rsidRDefault="00037C79" w:rsidP="00FA7AD4">
            <w:pPr>
              <w:rPr>
                <w:rFonts w:ascii="Arial" w:eastAsia="SimSun" w:hAnsi="Arial" w:cs="Arial"/>
                <w:sz w:val="18"/>
                <w:szCs w:val="18"/>
                <w:lang w:eastAsia="en-US"/>
              </w:rPr>
            </w:pPr>
          </w:p>
        </w:tc>
        <w:tc>
          <w:tcPr>
            <w:tcW w:w="995" w:type="dxa"/>
          </w:tcPr>
          <w:p w14:paraId="3F24C0EF"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U</w:t>
            </w:r>
            <w:r w:rsidRPr="00635855">
              <w:rPr>
                <w:rFonts w:ascii="Arial" w:eastAsia="SimSun" w:hAnsi="Arial" w:cs="Arial"/>
                <w:sz w:val="18"/>
                <w:szCs w:val="18"/>
                <w:lang w:eastAsia="en-US"/>
              </w:rPr>
              <w:t>L: &gt;16M</w:t>
            </w:r>
          </w:p>
          <w:p w14:paraId="000A63A0"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299C9997"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D</w:t>
            </w:r>
            <w:r w:rsidRPr="00635855">
              <w:rPr>
                <w:rFonts w:ascii="Arial" w:eastAsia="SimSun" w:hAnsi="Arial" w:cs="Arial"/>
                <w:sz w:val="18"/>
                <w:szCs w:val="18"/>
                <w:lang w:eastAsia="en-US"/>
              </w:rPr>
              <w:t>L:10</w:t>
            </w:r>
          </w:p>
          <w:p w14:paraId="77BCECA0"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UL:10</w:t>
            </w:r>
          </w:p>
        </w:tc>
        <w:tc>
          <w:tcPr>
            <w:tcW w:w="849" w:type="dxa"/>
            <w:shd w:val="clear" w:color="auto" w:fill="auto"/>
            <w:tcMar>
              <w:top w:w="15" w:type="dxa"/>
              <w:left w:w="15" w:type="dxa"/>
              <w:bottom w:w="0" w:type="dxa"/>
              <w:right w:w="15" w:type="dxa"/>
            </w:tcMar>
            <w:vAlign w:val="center"/>
          </w:tcPr>
          <w:p w14:paraId="25CEBB80"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D</w:t>
            </w:r>
            <w:r w:rsidRPr="00635855">
              <w:rPr>
                <w:rFonts w:ascii="Arial" w:eastAsia="SimSun" w:hAnsi="Arial" w:cs="Arial"/>
                <w:sz w:val="18"/>
                <w:szCs w:val="18"/>
                <w:lang w:eastAsia="en-US"/>
              </w:rPr>
              <w:t>L: &gt;99.90%</w:t>
            </w:r>
          </w:p>
        </w:tc>
        <w:tc>
          <w:tcPr>
            <w:tcW w:w="823" w:type="dxa"/>
            <w:shd w:val="clear" w:color="auto" w:fill="auto"/>
            <w:tcMar>
              <w:top w:w="15" w:type="dxa"/>
              <w:left w:w="15" w:type="dxa"/>
              <w:bottom w:w="0" w:type="dxa"/>
              <w:right w:w="15" w:type="dxa"/>
            </w:tcMar>
            <w:vAlign w:val="center"/>
          </w:tcPr>
          <w:p w14:paraId="06FBDD45"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&gt;</w:t>
            </w:r>
            <w:r w:rsidRPr="00635855">
              <w:rPr>
                <w:rFonts w:ascii="Arial" w:eastAsia="SimSun" w:hAnsi="Arial" w:cs="Arial"/>
                <w:sz w:val="18"/>
                <w:szCs w:val="18"/>
                <w:lang w:eastAsia="en-US"/>
              </w:rPr>
              <w:t>[x]*1k</w:t>
            </w:r>
          </w:p>
        </w:tc>
        <w:tc>
          <w:tcPr>
            <w:tcW w:w="991" w:type="dxa"/>
            <w:shd w:val="clear" w:color="auto" w:fill="auto"/>
            <w:tcMar>
              <w:top w:w="15" w:type="dxa"/>
              <w:left w:w="15" w:type="dxa"/>
              <w:bottom w:w="0" w:type="dxa"/>
              <w:right w:w="15" w:type="dxa"/>
            </w:tcMar>
            <w:vAlign w:val="center"/>
          </w:tcPr>
          <w:p w14:paraId="07644349"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10%</w:t>
            </w:r>
          </w:p>
        </w:tc>
      </w:tr>
      <w:tr w:rsidR="00037C79" w14:paraId="5E5FA4BD" w14:textId="77777777" w:rsidTr="00FA7AD4">
        <w:trPr>
          <w:trHeight w:val="270"/>
          <w:jc w:val="center"/>
        </w:trPr>
        <w:tc>
          <w:tcPr>
            <w:tcW w:w="704" w:type="dxa"/>
            <w:vMerge/>
            <w:shd w:val="clear" w:color="auto" w:fill="auto"/>
            <w:tcMar>
              <w:top w:w="15" w:type="dxa"/>
              <w:left w:w="15" w:type="dxa"/>
              <w:bottom w:w="0" w:type="dxa"/>
              <w:right w:w="15" w:type="dxa"/>
            </w:tcMar>
            <w:vAlign w:val="center"/>
          </w:tcPr>
          <w:p w14:paraId="474D01BD" w14:textId="77777777" w:rsidR="00037C79" w:rsidRPr="0026357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70487950"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 xml:space="preserve">Virtual energy  storage : other data collection </w:t>
            </w:r>
          </w:p>
        </w:tc>
        <w:tc>
          <w:tcPr>
            <w:tcW w:w="1134" w:type="dxa"/>
          </w:tcPr>
          <w:p w14:paraId="2762E11C"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 1000</w:t>
            </w:r>
          </w:p>
        </w:tc>
        <w:tc>
          <w:tcPr>
            <w:tcW w:w="980" w:type="dxa"/>
          </w:tcPr>
          <w:p w14:paraId="1762AA25"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 16k</w:t>
            </w:r>
          </w:p>
          <w:p w14:paraId="3F25FF0B"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 &gt;100k</w:t>
            </w:r>
          </w:p>
        </w:tc>
        <w:tc>
          <w:tcPr>
            <w:tcW w:w="995" w:type="dxa"/>
          </w:tcPr>
          <w:p w14:paraId="2FB62C47"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 &gt;128k</w:t>
            </w:r>
          </w:p>
          <w:p w14:paraId="7ACD6D1E"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 &gt;100k</w:t>
            </w:r>
          </w:p>
        </w:tc>
        <w:tc>
          <w:tcPr>
            <w:tcW w:w="995" w:type="dxa"/>
            <w:shd w:val="clear" w:color="auto" w:fill="auto"/>
            <w:tcMar>
              <w:top w:w="15" w:type="dxa"/>
              <w:left w:w="15" w:type="dxa"/>
              <w:bottom w:w="0" w:type="dxa"/>
              <w:right w:w="15" w:type="dxa"/>
            </w:tcMar>
            <w:vAlign w:val="center"/>
          </w:tcPr>
          <w:p w14:paraId="35E0031F"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DL:&lt;10</w:t>
            </w:r>
          </w:p>
          <w:p w14:paraId="6DE49367"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74F7B9C5" w14:textId="77777777" w:rsidR="00037C79" w:rsidRPr="0026357F" w:rsidRDefault="00037C79" w:rsidP="00FA7AD4">
            <w:pPr>
              <w:rPr>
                <w:rFonts w:ascii="Arial" w:eastAsia="SimSun" w:hAnsi="Arial" w:cs="Arial"/>
                <w:sz w:val="18"/>
                <w:szCs w:val="18"/>
                <w:lang w:eastAsia="en-US"/>
              </w:rPr>
            </w:pPr>
          </w:p>
          <w:p w14:paraId="5E9EB55F"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vAlign w:val="center"/>
          </w:tcPr>
          <w:p w14:paraId="09A0F2A1"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&gt;[x]*1k</w:t>
            </w:r>
          </w:p>
        </w:tc>
        <w:tc>
          <w:tcPr>
            <w:tcW w:w="991" w:type="dxa"/>
            <w:shd w:val="clear" w:color="auto" w:fill="auto"/>
            <w:tcMar>
              <w:top w:w="15" w:type="dxa"/>
              <w:left w:w="15" w:type="dxa"/>
              <w:bottom w:w="0" w:type="dxa"/>
              <w:right w:w="15" w:type="dxa"/>
            </w:tcMar>
            <w:vAlign w:val="center"/>
          </w:tcPr>
          <w:p w14:paraId="7E88BA4A"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10%</w:t>
            </w:r>
          </w:p>
        </w:tc>
      </w:tr>
      <w:tr w:rsidR="00037C79" w14:paraId="16BB9CCC" w14:textId="77777777" w:rsidTr="00FA7AD4">
        <w:trPr>
          <w:trHeight w:val="270"/>
          <w:jc w:val="center"/>
        </w:trPr>
        <w:tc>
          <w:tcPr>
            <w:tcW w:w="704" w:type="dxa"/>
            <w:vMerge w:val="restart"/>
            <w:shd w:val="clear" w:color="auto" w:fill="auto"/>
            <w:tcMar>
              <w:top w:w="15" w:type="dxa"/>
              <w:left w:w="15" w:type="dxa"/>
              <w:bottom w:w="0" w:type="dxa"/>
              <w:right w:w="15" w:type="dxa"/>
            </w:tcMar>
            <w:vAlign w:val="center"/>
          </w:tcPr>
          <w:p w14:paraId="163FCA3E"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R</w:t>
            </w:r>
            <w:r w:rsidRPr="00635855">
              <w:rPr>
                <w:rFonts w:ascii="Arial" w:eastAsia="SimSun" w:hAnsi="Arial" w:cs="Arial"/>
                <w:sz w:val="18"/>
                <w:szCs w:val="18"/>
                <w:lang w:eastAsia="en-US"/>
              </w:rPr>
              <w:t>ural</w:t>
            </w:r>
          </w:p>
        </w:tc>
        <w:tc>
          <w:tcPr>
            <w:tcW w:w="1276" w:type="dxa"/>
            <w:shd w:val="clear" w:color="auto" w:fill="auto"/>
            <w:tcMar>
              <w:top w:w="15" w:type="dxa"/>
              <w:left w:w="15" w:type="dxa"/>
              <w:bottom w:w="0" w:type="dxa"/>
              <w:right w:w="15" w:type="dxa"/>
            </w:tcMar>
            <w:vAlign w:val="center"/>
          </w:tcPr>
          <w:p w14:paraId="283E6F5C"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 xml:space="preserve">Power storage station monitoring </w:t>
            </w:r>
          </w:p>
        </w:tc>
        <w:tc>
          <w:tcPr>
            <w:tcW w:w="1134" w:type="dxa"/>
          </w:tcPr>
          <w:p w14:paraId="7E42F728"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 10</w:t>
            </w:r>
          </w:p>
        </w:tc>
        <w:tc>
          <w:tcPr>
            <w:tcW w:w="980" w:type="dxa"/>
          </w:tcPr>
          <w:p w14:paraId="6A10B875"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U</w:t>
            </w:r>
            <w:r w:rsidRPr="00635855">
              <w:rPr>
                <w:rFonts w:ascii="Arial" w:eastAsia="SimSun" w:hAnsi="Arial" w:cs="Arial"/>
                <w:sz w:val="18"/>
                <w:szCs w:val="18"/>
                <w:lang w:eastAsia="en-US"/>
              </w:rPr>
              <w:t>L: 16</w:t>
            </w:r>
            <w:r w:rsidRPr="00635855">
              <w:rPr>
                <w:rFonts w:ascii="Arial" w:eastAsia="SimSun" w:hAnsi="Arial" w:cs="Arial" w:hint="eastAsia"/>
                <w:sz w:val="18"/>
                <w:szCs w:val="18"/>
                <w:lang w:eastAsia="en-US"/>
              </w:rPr>
              <w:t>k</w:t>
            </w:r>
            <w:r w:rsidRPr="00635855">
              <w:rPr>
                <w:rFonts w:ascii="Arial" w:eastAsia="SimSun" w:hAnsi="Arial" w:cs="Arial"/>
                <w:sz w:val="18"/>
                <w:szCs w:val="18"/>
                <w:lang w:eastAsia="en-US"/>
              </w:rPr>
              <w:t>*50</w:t>
            </w:r>
          </w:p>
          <w:p w14:paraId="1E815552" w14:textId="77777777" w:rsidR="00037C79" w:rsidRPr="00635855" w:rsidRDefault="00037C79" w:rsidP="00FA7AD4">
            <w:pPr>
              <w:rPr>
                <w:rFonts w:ascii="Arial" w:eastAsia="SimSun" w:hAnsi="Arial" w:cs="Arial"/>
                <w:sz w:val="18"/>
                <w:szCs w:val="18"/>
                <w:lang w:eastAsia="en-US"/>
              </w:rPr>
            </w:pPr>
          </w:p>
        </w:tc>
        <w:tc>
          <w:tcPr>
            <w:tcW w:w="995" w:type="dxa"/>
          </w:tcPr>
          <w:p w14:paraId="62B2E515"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 &gt; 640M</w:t>
            </w:r>
          </w:p>
          <w:p w14:paraId="040B3C9C"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3E20E851"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DL:</w:t>
            </w:r>
            <w:r w:rsidRPr="00635855">
              <w:rPr>
                <w:rFonts w:ascii="Arial" w:eastAsia="SimSun" w:hAnsi="Arial" w:cs="Arial" w:hint="eastAsia"/>
                <w:sz w:val="18"/>
                <w:szCs w:val="18"/>
                <w:lang w:eastAsia="en-US"/>
              </w:rPr>
              <w:t>&lt;</w:t>
            </w:r>
            <w:r w:rsidRPr="00635855">
              <w:rPr>
                <w:rFonts w:ascii="Arial" w:eastAsia="SimSun" w:hAnsi="Arial" w:cs="Arial"/>
                <w:sz w:val="18"/>
                <w:szCs w:val="18"/>
                <w:lang w:eastAsia="en-US"/>
              </w:rPr>
              <w:t>10</w:t>
            </w:r>
          </w:p>
          <w:p w14:paraId="0F7D3562"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UL:&lt;10</w:t>
            </w:r>
          </w:p>
        </w:tc>
        <w:tc>
          <w:tcPr>
            <w:tcW w:w="849" w:type="dxa"/>
            <w:shd w:val="clear" w:color="auto" w:fill="auto"/>
            <w:tcMar>
              <w:top w:w="15" w:type="dxa"/>
              <w:left w:w="15" w:type="dxa"/>
              <w:bottom w:w="0" w:type="dxa"/>
              <w:right w:w="15" w:type="dxa"/>
            </w:tcMar>
          </w:tcPr>
          <w:p w14:paraId="5175AECB"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D</w:t>
            </w:r>
            <w:r w:rsidRPr="00635855">
              <w:rPr>
                <w:rFonts w:ascii="Arial" w:eastAsia="SimSun" w:hAnsi="Arial" w:cs="Arial"/>
                <w:sz w:val="18"/>
                <w:szCs w:val="18"/>
                <w:lang w:eastAsia="en-US"/>
              </w:rPr>
              <w:t>L: &gt;99.90%</w:t>
            </w:r>
          </w:p>
        </w:tc>
        <w:tc>
          <w:tcPr>
            <w:tcW w:w="823" w:type="dxa"/>
            <w:shd w:val="clear" w:color="auto" w:fill="auto"/>
            <w:tcMar>
              <w:top w:w="15" w:type="dxa"/>
              <w:left w:w="15" w:type="dxa"/>
              <w:bottom w:w="0" w:type="dxa"/>
              <w:right w:w="15" w:type="dxa"/>
            </w:tcMar>
          </w:tcPr>
          <w:p w14:paraId="2ABF7272"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&gt;</w:t>
            </w:r>
            <w:r w:rsidRPr="00635855">
              <w:rPr>
                <w:rFonts w:ascii="Arial" w:eastAsia="SimSun" w:hAnsi="Arial" w:cs="Arial"/>
                <w:sz w:val="18"/>
                <w:szCs w:val="18"/>
                <w:lang w:eastAsia="en-US"/>
              </w:rPr>
              <w:t>[x]*100</w:t>
            </w:r>
          </w:p>
          <w:p w14:paraId="0D964AF2" w14:textId="77777777" w:rsidR="00037C79" w:rsidRPr="00635855"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59C5DCFC"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10%</w:t>
            </w:r>
          </w:p>
        </w:tc>
      </w:tr>
      <w:tr w:rsidR="00037C79" w14:paraId="478AF762" w14:textId="77777777" w:rsidTr="00FA7AD4">
        <w:trPr>
          <w:trHeight w:val="270"/>
          <w:jc w:val="center"/>
        </w:trPr>
        <w:tc>
          <w:tcPr>
            <w:tcW w:w="704" w:type="dxa"/>
            <w:vMerge/>
            <w:shd w:val="clear" w:color="auto" w:fill="auto"/>
            <w:vAlign w:val="center"/>
          </w:tcPr>
          <w:p w14:paraId="367AEB24" w14:textId="77777777" w:rsidR="00037C79" w:rsidRPr="0026357F" w:rsidRDefault="00037C79" w:rsidP="00FA7AD4">
            <w:pPr>
              <w:rPr>
                <w:rFonts w:ascii="Arial" w:eastAsia="SimSun" w:hAnsi="Arial" w:cs="Arial"/>
                <w:sz w:val="18"/>
                <w:szCs w:val="18"/>
                <w:lang w:eastAsia="en-US"/>
              </w:rPr>
            </w:pPr>
          </w:p>
        </w:tc>
        <w:tc>
          <w:tcPr>
            <w:tcW w:w="1276" w:type="dxa"/>
            <w:shd w:val="clear" w:color="auto" w:fill="auto"/>
            <w:tcMar>
              <w:top w:w="15" w:type="dxa"/>
              <w:left w:w="15" w:type="dxa"/>
              <w:bottom w:w="0" w:type="dxa"/>
              <w:right w:w="15" w:type="dxa"/>
            </w:tcMar>
            <w:vAlign w:val="center"/>
          </w:tcPr>
          <w:p w14:paraId="249BA44A"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Energy storage station operation data collection: other data</w:t>
            </w:r>
          </w:p>
        </w:tc>
        <w:tc>
          <w:tcPr>
            <w:tcW w:w="1134" w:type="dxa"/>
          </w:tcPr>
          <w:p w14:paraId="01FA670E"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 1000</w:t>
            </w:r>
          </w:p>
        </w:tc>
        <w:tc>
          <w:tcPr>
            <w:tcW w:w="980" w:type="dxa"/>
          </w:tcPr>
          <w:p w14:paraId="7E503217"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 26k*50</w:t>
            </w:r>
          </w:p>
          <w:p w14:paraId="659E8A6D"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 &gt;100k</w:t>
            </w:r>
          </w:p>
        </w:tc>
        <w:tc>
          <w:tcPr>
            <w:tcW w:w="995" w:type="dxa"/>
          </w:tcPr>
          <w:p w14:paraId="0E3161ED"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 &gt; 10.4M</w:t>
            </w:r>
          </w:p>
          <w:p w14:paraId="17866AE9"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 &gt; 100k</w:t>
            </w:r>
          </w:p>
        </w:tc>
        <w:tc>
          <w:tcPr>
            <w:tcW w:w="995" w:type="dxa"/>
            <w:shd w:val="clear" w:color="auto" w:fill="auto"/>
            <w:tcMar>
              <w:top w:w="15" w:type="dxa"/>
              <w:left w:w="15" w:type="dxa"/>
              <w:bottom w:w="0" w:type="dxa"/>
              <w:right w:w="15" w:type="dxa"/>
            </w:tcMar>
            <w:vAlign w:val="center"/>
          </w:tcPr>
          <w:p w14:paraId="1AC02DC3"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DL:&lt;10</w:t>
            </w:r>
          </w:p>
          <w:p w14:paraId="59A83F65"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UL:&lt;1000</w:t>
            </w:r>
          </w:p>
        </w:tc>
        <w:tc>
          <w:tcPr>
            <w:tcW w:w="849" w:type="dxa"/>
            <w:shd w:val="clear" w:color="auto" w:fill="auto"/>
            <w:tcMar>
              <w:top w:w="15" w:type="dxa"/>
              <w:left w:w="15" w:type="dxa"/>
              <w:bottom w:w="0" w:type="dxa"/>
              <w:right w:w="15" w:type="dxa"/>
            </w:tcMar>
          </w:tcPr>
          <w:p w14:paraId="2694F051"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DL: &gt;99.90%</w:t>
            </w:r>
          </w:p>
        </w:tc>
        <w:tc>
          <w:tcPr>
            <w:tcW w:w="823" w:type="dxa"/>
            <w:shd w:val="clear" w:color="auto" w:fill="auto"/>
            <w:tcMar>
              <w:top w:w="15" w:type="dxa"/>
              <w:left w:w="15" w:type="dxa"/>
              <w:bottom w:w="0" w:type="dxa"/>
              <w:right w:w="15" w:type="dxa"/>
            </w:tcMar>
          </w:tcPr>
          <w:p w14:paraId="3AD4191C"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&gt;[x]*100</w:t>
            </w:r>
          </w:p>
          <w:p w14:paraId="75D41E29" w14:textId="77777777" w:rsidR="00037C79" w:rsidRPr="0026357F" w:rsidRDefault="00037C79" w:rsidP="00FA7AD4">
            <w:pPr>
              <w:rPr>
                <w:rFonts w:ascii="Arial" w:eastAsia="SimSun" w:hAnsi="Arial" w:cs="Arial"/>
                <w:sz w:val="18"/>
                <w:szCs w:val="18"/>
                <w:lang w:eastAsia="en-US"/>
              </w:rPr>
            </w:pPr>
          </w:p>
        </w:tc>
        <w:tc>
          <w:tcPr>
            <w:tcW w:w="991" w:type="dxa"/>
            <w:shd w:val="clear" w:color="auto" w:fill="auto"/>
            <w:tcMar>
              <w:top w:w="15" w:type="dxa"/>
              <w:left w:w="15" w:type="dxa"/>
              <w:bottom w:w="0" w:type="dxa"/>
              <w:right w:w="15" w:type="dxa"/>
            </w:tcMar>
            <w:vAlign w:val="center"/>
          </w:tcPr>
          <w:p w14:paraId="659606AD" w14:textId="77777777" w:rsidR="00037C79" w:rsidRPr="0026357F" w:rsidRDefault="00037C79" w:rsidP="00FA7AD4">
            <w:pPr>
              <w:rPr>
                <w:rFonts w:ascii="Arial" w:eastAsia="SimSun" w:hAnsi="Arial" w:cs="Arial"/>
                <w:sz w:val="18"/>
                <w:szCs w:val="18"/>
                <w:lang w:eastAsia="en-US"/>
              </w:rPr>
            </w:pPr>
            <w:r w:rsidRPr="0026357F">
              <w:rPr>
                <w:rFonts w:ascii="Arial" w:eastAsia="SimSun" w:hAnsi="Arial" w:cs="Arial"/>
                <w:sz w:val="18"/>
                <w:szCs w:val="18"/>
                <w:lang w:eastAsia="en-US"/>
              </w:rPr>
              <w:t>10%</w:t>
            </w:r>
          </w:p>
        </w:tc>
      </w:tr>
      <w:tr w:rsidR="00037C79" w14:paraId="3D8EF2FE" w14:textId="77777777" w:rsidTr="00FA7AD4">
        <w:trPr>
          <w:trHeight w:val="845"/>
          <w:jc w:val="center"/>
        </w:trPr>
        <w:tc>
          <w:tcPr>
            <w:tcW w:w="8747" w:type="dxa"/>
            <w:gridSpan w:val="9"/>
            <w:shd w:val="clear" w:color="auto" w:fill="auto"/>
            <w:vAlign w:val="center"/>
          </w:tcPr>
          <w:p w14:paraId="394150F4" w14:textId="0F361253" w:rsidR="00037C79" w:rsidRPr="00635855" w:rsidRDefault="00037C79" w:rsidP="00B55E38">
            <w:pPr>
              <w:pStyle w:val="TAN"/>
              <w:rPr>
                <w:rFonts w:eastAsia="SimSun"/>
                <w:lang w:eastAsia="en-US"/>
              </w:rPr>
            </w:pPr>
            <w:r w:rsidRPr="00635855">
              <w:rPr>
                <w:rFonts w:eastAsia="SimSun"/>
                <w:lang w:eastAsia="en-US"/>
              </w:rPr>
              <w:t>NOTE</w:t>
            </w:r>
            <w:r w:rsidR="00635855">
              <w:rPr>
                <w:rFonts w:eastAsia="SimSun"/>
                <w:lang w:eastAsia="en-US"/>
              </w:rPr>
              <w:t xml:space="preserve"> </w:t>
            </w:r>
            <w:r w:rsidRPr="00635855">
              <w:rPr>
                <w:rFonts w:eastAsia="SimSun"/>
                <w:lang w:eastAsia="en-US"/>
              </w:rPr>
              <w:t>1: this KPI is to require data rate in one Energy storage station which may via one or more 5G connections and via one or more 3GPP UE(s) at the same time.</w:t>
            </w:r>
          </w:p>
          <w:p w14:paraId="19CB7F21" w14:textId="01DFCF1E" w:rsidR="00037C79" w:rsidRPr="00635855" w:rsidRDefault="00037C79" w:rsidP="00B55E38">
            <w:pPr>
              <w:pStyle w:val="TAN"/>
              <w:rPr>
                <w:rFonts w:eastAsia="SimSun"/>
                <w:lang w:eastAsia="en-US"/>
              </w:rPr>
            </w:pPr>
            <w:r w:rsidRPr="00635855">
              <w:rPr>
                <w:rFonts w:eastAsia="SimSun" w:hint="eastAsia"/>
                <w:lang w:eastAsia="en-US"/>
              </w:rPr>
              <w:t>N</w:t>
            </w:r>
            <w:r w:rsidRPr="00635855">
              <w:rPr>
                <w:rFonts w:eastAsia="SimSun"/>
                <w:lang w:eastAsia="en-US"/>
              </w:rPr>
              <w:t>OTE</w:t>
            </w:r>
            <w:r w:rsidR="00635855">
              <w:rPr>
                <w:rFonts w:eastAsia="SimSun"/>
                <w:lang w:eastAsia="en-US"/>
              </w:rPr>
              <w:t xml:space="preserve"> </w:t>
            </w:r>
            <w:r w:rsidRPr="00635855">
              <w:rPr>
                <w:rFonts w:eastAsia="SimSun"/>
                <w:lang w:eastAsia="en-US"/>
              </w:rPr>
              <w:t>2: It is used to deduce data volume in an area which has multiple energy storage stations. The data volume can be deduced through follow formula:</w:t>
            </w:r>
          </w:p>
          <w:p w14:paraId="2ED8CA57" w14:textId="77777777" w:rsidR="00037C79" w:rsidRPr="00635855" w:rsidRDefault="00037C79" w:rsidP="00B55E38">
            <w:pPr>
              <w:pStyle w:val="TAN"/>
              <w:rPr>
                <w:rFonts w:eastAsia="SimSun"/>
                <w:lang w:eastAsia="en-US"/>
              </w:rPr>
            </w:pPr>
            <w:r w:rsidRPr="00635855">
              <w:rPr>
                <w:rFonts w:eastAsia="SimSun"/>
                <w:lang w:eastAsia="en-US"/>
              </w:rPr>
              <w:t>(Current + other data) data rate per storage station * (Storage node density /</w:t>
            </w:r>
            <w:r w:rsidRPr="00635855">
              <w:rPr>
                <w:rFonts w:eastAsia="SimSun" w:hint="eastAsia"/>
                <w:lang w:eastAsia="en-US"/>
              </w:rPr>
              <w:t>k</w:t>
            </w:r>
            <w:r w:rsidRPr="00635855">
              <w:rPr>
                <w:rFonts w:eastAsia="SimSun"/>
                <w:lang w:eastAsia="en-US"/>
              </w:rPr>
              <w:t>m2) * (Active factor/</w:t>
            </w:r>
            <w:r w:rsidRPr="00635855">
              <w:rPr>
                <w:rFonts w:eastAsia="SimSun" w:hint="eastAsia"/>
                <w:lang w:eastAsia="en-US"/>
              </w:rPr>
              <w:t>k</w:t>
            </w:r>
            <w:r w:rsidRPr="00635855">
              <w:rPr>
                <w:rFonts w:eastAsia="SimSun"/>
                <w:lang w:eastAsia="en-US"/>
              </w:rPr>
              <w:t>m2) + video data rate per storage station *  (Storage node density /</w:t>
            </w:r>
            <w:r w:rsidRPr="00635855">
              <w:rPr>
                <w:rFonts w:eastAsia="SimSun" w:hint="eastAsia"/>
                <w:lang w:eastAsia="en-US"/>
              </w:rPr>
              <w:t>k</w:t>
            </w:r>
            <w:r w:rsidRPr="00635855">
              <w:rPr>
                <w:rFonts w:eastAsia="SimSun"/>
                <w:lang w:eastAsia="en-US"/>
              </w:rPr>
              <w:t>m2)</w:t>
            </w:r>
          </w:p>
          <w:p w14:paraId="4DD72BAB" w14:textId="476BC7BF" w:rsidR="00037C79" w:rsidRPr="00635855" w:rsidRDefault="00037C79" w:rsidP="00B55E38">
            <w:pPr>
              <w:pStyle w:val="TAN"/>
              <w:rPr>
                <w:rFonts w:eastAsia="SimSun"/>
                <w:lang w:eastAsia="en-US"/>
              </w:rPr>
            </w:pPr>
            <w:r w:rsidRPr="00635855">
              <w:rPr>
                <w:rFonts w:eastAsia="SimSun"/>
                <w:lang w:eastAsia="en-US"/>
              </w:rPr>
              <w:t>NOTE</w:t>
            </w:r>
            <w:r w:rsidR="00635855">
              <w:rPr>
                <w:rFonts w:eastAsia="SimSun"/>
                <w:lang w:eastAsia="en-US"/>
              </w:rPr>
              <w:t xml:space="preserve"> </w:t>
            </w:r>
            <w:r w:rsidRPr="00635855">
              <w:rPr>
                <w:rFonts w:eastAsia="SimSun"/>
                <w:lang w:eastAsia="en-US"/>
              </w:rPr>
              <w:t>3: active factor means the proportion that the number of active DED which are delivering its collected data during one second time window compared with whole number of DED in the area which has multiple energy storage station</w:t>
            </w:r>
          </w:p>
          <w:p w14:paraId="52B32493" w14:textId="7CE22259" w:rsidR="00037C79" w:rsidRPr="00635855" w:rsidRDefault="00635855" w:rsidP="00B55E38">
            <w:pPr>
              <w:pStyle w:val="EditorsNote"/>
            </w:pPr>
            <w:r w:rsidRPr="00635855">
              <w:t>Editor’s Note</w:t>
            </w:r>
            <w:r w:rsidR="00037C79" w:rsidRPr="00635855">
              <w:t>:  the "x" in the table with real value will FFS.</w:t>
            </w:r>
          </w:p>
        </w:tc>
      </w:tr>
    </w:tbl>
    <w:p w14:paraId="300CE114" w14:textId="77777777" w:rsidR="00037C79" w:rsidRDefault="00037C79" w:rsidP="00037C79">
      <w:pPr>
        <w:rPr>
          <w:rFonts w:eastAsia="FangSong_GB2312"/>
          <w:szCs w:val="21"/>
          <w:lang w:eastAsia="zh-CN"/>
        </w:rPr>
      </w:pPr>
    </w:p>
    <w:p w14:paraId="792377D5" w14:textId="6D1B6102" w:rsidR="00037C79" w:rsidRDefault="00037C79" w:rsidP="00635855">
      <w:pPr>
        <w:pStyle w:val="TH"/>
        <w:overflowPunct/>
        <w:autoSpaceDE/>
        <w:autoSpaceDN/>
        <w:adjustRightInd/>
        <w:textAlignment w:val="auto"/>
        <w:rPr>
          <w:lang w:val="en-US" w:eastAsia="zh-CN"/>
        </w:rPr>
      </w:pPr>
      <w:r w:rsidRPr="00635855">
        <w:rPr>
          <w:rFonts w:eastAsiaTheme="minorEastAsia"/>
          <w:lang w:eastAsia="en-US"/>
        </w:rPr>
        <w:t xml:space="preserve">Table </w:t>
      </w:r>
      <w:r w:rsidR="00AE20BA" w:rsidRPr="00635855">
        <w:rPr>
          <w:rFonts w:eastAsiaTheme="minorEastAsia"/>
          <w:lang w:eastAsia="en-US"/>
        </w:rPr>
        <w:t>5.1.6-2</w:t>
      </w:r>
      <w:r w:rsidRPr="00635855">
        <w:rPr>
          <w:rFonts w:eastAsiaTheme="minorEastAsia"/>
          <w:lang w:eastAsia="en-US"/>
        </w:rPr>
        <w:t xml:space="preserve">   Aperiodic deterministic communication service performance requirements</w:t>
      </w:r>
      <w:r w:rsidRPr="00635855" w:rsidDel="00A81D57">
        <w:rPr>
          <w:rFonts w:eastAsiaTheme="minorEastAsia"/>
          <w:lang w:eastAsia="en-US"/>
        </w:rPr>
        <w:t xml:space="preserve"> </w:t>
      </w:r>
      <w:r w:rsidRPr="00635855">
        <w:rPr>
          <w:rFonts w:eastAsiaTheme="minorEastAsia"/>
          <w:lang w:eastAsia="en-US"/>
        </w:rPr>
        <w:t>-- - video for distributed energy storage</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1414"/>
        <w:gridCol w:w="2409"/>
        <w:gridCol w:w="1560"/>
        <w:gridCol w:w="1447"/>
        <w:gridCol w:w="1539"/>
      </w:tblGrid>
      <w:tr w:rsidR="00037C79" w14:paraId="1C04CD65" w14:textId="77777777" w:rsidTr="00635855">
        <w:trPr>
          <w:trHeight w:val="285"/>
          <w:jc w:val="center"/>
        </w:trPr>
        <w:tc>
          <w:tcPr>
            <w:tcW w:w="708" w:type="dxa"/>
            <w:tcBorders>
              <w:top w:val="single" w:sz="4" w:space="0" w:color="auto"/>
              <w:left w:val="single" w:sz="4" w:space="0" w:color="auto"/>
              <w:bottom w:val="single" w:sz="4" w:space="0" w:color="auto"/>
              <w:right w:val="single" w:sz="4" w:space="0" w:color="auto"/>
            </w:tcBorders>
          </w:tcPr>
          <w:p w14:paraId="60B90FBA"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scenario</w:t>
            </w:r>
          </w:p>
        </w:tc>
        <w:tc>
          <w:tcPr>
            <w:tcW w:w="141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69D3B65"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hint="eastAsia"/>
                <w:b/>
                <w:bCs/>
                <w:sz w:val="18"/>
                <w:szCs w:val="18"/>
                <w:lang w:val="en-US" w:eastAsia="en-US"/>
              </w:rPr>
              <w:t xml:space="preserve"> </w:t>
            </w:r>
            <w:r w:rsidRPr="00635855">
              <w:rPr>
                <w:rFonts w:ascii="Arial" w:eastAsia="SimSun" w:hAnsi="Arial" w:cs="Arial"/>
                <w:b/>
                <w:bCs/>
                <w:sz w:val="18"/>
                <w:szCs w:val="18"/>
                <w:lang w:val="en-US" w:eastAsia="en-US"/>
              </w:rPr>
              <w:t>use case</w:t>
            </w:r>
          </w:p>
        </w:tc>
        <w:tc>
          <w:tcPr>
            <w:tcW w:w="2409" w:type="dxa"/>
            <w:tcBorders>
              <w:top w:val="single" w:sz="4" w:space="0" w:color="auto"/>
              <w:left w:val="single" w:sz="4" w:space="0" w:color="auto"/>
              <w:bottom w:val="single" w:sz="4" w:space="0" w:color="auto"/>
              <w:right w:val="single" w:sz="4" w:space="0" w:color="auto"/>
            </w:tcBorders>
          </w:tcPr>
          <w:p w14:paraId="48FC6FF3"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data rate per storage station</w:t>
            </w:r>
          </w:p>
          <w:p w14:paraId="175FAA73"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(bps) (note1)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C1ACA34" w14:textId="77777777" w:rsidR="00037C79" w:rsidRPr="00635855" w:rsidRDefault="00037C79" w:rsidP="00635855">
            <w:pPr>
              <w:overflowPunct/>
              <w:autoSpaceDE/>
              <w:autoSpaceDN/>
              <w:adjustRightInd/>
              <w:spacing w:after="0"/>
              <w:ind w:left="15"/>
              <w:jc w:val="center"/>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communication latency (ms)</w:t>
            </w:r>
          </w:p>
        </w:tc>
        <w:tc>
          <w:tcPr>
            <w:tcW w:w="144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3ACC1138"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reliability</w:t>
            </w:r>
          </w:p>
        </w:tc>
        <w:tc>
          <w:tcPr>
            <w:tcW w:w="153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1BD7380" w14:textId="77777777" w:rsidR="00037C79" w:rsidRPr="00635855" w:rsidRDefault="00037C79" w:rsidP="00635855">
            <w:pPr>
              <w:overflowPunct/>
              <w:autoSpaceDE/>
              <w:autoSpaceDN/>
              <w:adjustRightInd/>
              <w:spacing w:after="0"/>
              <w:ind w:left="15"/>
              <w:textAlignment w:val="auto"/>
              <w:rPr>
                <w:rFonts w:ascii="Arial" w:eastAsia="SimSun" w:hAnsi="Arial" w:cs="Arial"/>
                <w:b/>
                <w:bCs/>
                <w:sz w:val="18"/>
                <w:szCs w:val="18"/>
                <w:lang w:val="en-US" w:eastAsia="en-US"/>
              </w:rPr>
            </w:pPr>
            <w:r w:rsidRPr="00635855">
              <w:rPr>
                <w:rFonts w:ascii="Arial" w:eastAsia="SimSun" w:hAnsi="Arial" w:cs="Arial"/>
                <w:b/>
                <w:bCs/>
                <w:sz w:val="18"/>
                <w:szCs w:val="18"/>
                <w:lang w:val="en-US" w:eastAsia="en-US"/>
              </w:rPr>
              <w:t>storage node density # /</w:t>
            </w:r>
            <w:r w:rsidRPr="00635855">
              <w:rPr>
                <w:rFonts w:ascii="Arial" w:eastAsia="SimSun" w:hAnsi="Arial" w:cs="Arial" w:hint="eastAsia"/>
                <w:b/>
                <w:bCs/>
                <w:sz w:val="18"/>
                <w:szCs w:val="18"/>
                <w:lang w:val="en-US" w:eastAsia="en-US"/>
              </w:rPr>
              <w:t xml:space="preserve"> k</w:t>
            </w:r>
            <w:r w:rsidRPr="00635855">
              <w:rPr>
                <w:rFonts w:ascii="Arial" w:eastAsia="SimSun" w:hAnsi="Arial" w:cs="Arial"/>
                <w:b/>
                <w:bCs/>
                <w:sz w:val="18"/>
                <w:szCs w:val="18"/>
                <w:lang w:val="en-US" w:eastAsia="en-US"/>
              </w:rPr>
              <w:t xml:space="preserve">m2 </w:t>
            </w:r>
          </w:p>
        </w:tc>
      </w:tr>
      <w:tr w:rsidR="00037C79" w14:paraId="04099C47" w14:textId="77777777" w:rsidTr="00635855">
        <w:trPr>
          <w:trHeight w:val="285"/>
          <w:jc w:val="center"/>
        </w:trPr>
        <w:tc>
          <w:tcPr>
            <w:tcW w:w="708" w:type="dxa"/>
          </w:tcPr>
          <w:p w14:paraId="7F4851A3"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 xml:space="preserve"> </w:t>
            </w:r>
            <w:r w:rsidRPr="00635855">
              <w:rPr>
                <w:rFonts w:ascii="Arial" w:eastAsia="SimSun" w:hAnsi="Arial" w:cs="Arial"/>
                <w:sz w:val="18"/>
                <w:szCs w:val="18"/>
                <w:lang w:eastAsia="en-US"/>
              </w:rPr>
              <w:t xml:space="preserve">  Rural</w:t>
            </w:r>
          </w:p>
        </w:tc>
        <w:tc>
          <w:tcPr>
            <w:tcW w:w="1414" w:type="dxa"/>
            <w:shd w:val="clear" w:color="auto" w:fill="auto"/>
            <w:tcMar>
              <w:top w:w="15" w:type="dxa"/>
              <w:left w:w="15" w:type="dxa"/>
              <w:bottom w:w="0" w:type="dxa"/>
              <w:right w:w="15" w:type="dxa"/>
            </w:tcMar>
            <w:vAlign w:val="center"/>
          </w:tcPr>
          <w:p w14:paraId="1470D207"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Energy</w:t>
            </w:r>
            <w:r w:rsidRPr="00635855">
              <w:rPr>
                <w:rFonts w:ascii="Arial" w:eastAsia="SimSun" w:hAnsi="Arial" w:cs="Arial"/>
                <w:sz w:val="18"/>
                <w:szCs w:val="18"/>
                <w:lang w:eastAsia="en-US"/>
              </w:rPr>
              <w:t xml:space="preserve"> storage station: video</w:t>
            </w:r>
          </w:p>
        </w:tc>
        <w:tc>
          <w:tcPr>
            <w:tcW w:w="2409" w:type="dxa"/>
          </w:tcPr>
          <w:p w14:paraId="47361B1A"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 &gt;5G</w:t>
            </w:r>
          </w:p>
          <w:p w14:paraId="01BA9602"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DL: &gt;100k</w:t>
            </w:r>
          </w:p>
        </w:tc>
        <w:tc>
          <w:tcPr>
            <w:tcW w:w="1560" w:type="dxa"/>
            <w:shd w:val="clear" w:color="auto" w:fill="auto"/>
            <w:tcMar>
              <w:top w:w="15" w:type="dxa"/>
              <w:left w:w="15" w:type="dxa"/>
              <w:bottom w:w="0" w:type="dxa"/>
              <w:right w:w="15" w:type="dxa"/>
            </w:tcMar>
            <w:vAlign w:val="center"/>
          </w:tcPr>
          <w:p w14:paraId="6E196ADE"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DL:</w:t>
            </w:r>
            <w:r w:rsidRPr="00635855">
              <w:rPr>
                <w:rFonts w:ascii="Arial" w:eastAsia="SimSun" w:hAnsi="Arial" w:cs="Arial" w:hint="eastAsia"/>
                <w:sz w:val="18"/>
                <w:szCs w:val="18"/>
                <w:lang w:eastAsia="en-US"/>
              </w:rPr>
              <w:t>&lt;</w:t>
            </w:r>
            <w:r w:rsidRPr="00635855">
              <w:rPr>
                <w:rFonts w:ascii="Arial" w:eastAsia="SimSun" w:hAnsi="Arial" w:cs="Arial"/>
                <w:sz w:val="18"/>
                <w:szCs w:val="18"/>
                <w:lang w:eastAsia="en-US"/>
              </w:rPr>
              <w:t>10</w:t>
            </w:r>
          </w:p>
          <w:p w14:paraId="6025C3EE"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sz w:val="18"/>
                <w:szCs w:val="18"/>
                <w:lang w:eastAsia="en-US"/>
              </w:rPr>
              <w:t>UL:&lt;1000</w:t>
            </w:r>
          </w:p>
        </w:tc>
        <w:tc>
          <w:tcPr>
            <w:tcW w:w="1447" w:type="dxa"/>
            <w:shd w:val="clear" w:color="auto" w:fill="auto"/>
            <w:tcMar>
              <w:top w:w="15" w:type="dxa"/>
              <w:left w:w="15" w:type="dxa"/>
              <w:bottom w:w="0" w:type="dxa"/>
              <w:right w:w="15" w:type="dxa"/>
            </w:tcMar>
          </w:tcPr>
          <w:p w14:paraId="23DA66FE"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D</w:t>
            </w:r>
            <w:r w:rsidRPr="00635855">
              <w:rPr>
                <w:rFonts w:ascii="Arial" w:eastAsia="SimSun" w:hAnsi="Arial" w:cs="Arial"/>
                <w:sz w:val="18"/>
                <w:szCs w:val="18"/>
                <w:lang w:eastAsia="en-US"/>
              </w:rPr>
              <w:t>L: &gt;99.90%</w:t>
            </w:r>
          </w:p>
        </w:tc>
        <w:tc>
          <w:tcPr>
            <w:tcW w:w="1539" w:type="dxa"/>
            <w:shd w:val="clear" w:color="auto" w:fill="auto"/>
            <w:tcMar>
              <w:top w:w="15" w:type="dxa"/>
              <w:left w:w="15" w:type="dxa"/>
              <w:bottom w:w="0" w:type="dxa"/>
              <w:right w:w="15" w:type="dxa"/>
            </w:tcMar>
            <w:vAlign w:val="center"/>
          </w:tcPr>
          <w:p w14:paraId="0CADD679" w14:textId="77777777" w:rsidR="00037C79" w:rsidRPr="00635855" w:rsidRDefault="00037C79" w:rsidP="00FA7AD4">
            <w:pPr>
              <w:rPr>
                <w:rFonts w:ascii="Arial" w:eastAsia="SimSun" w:hAnsi="Arial" w:cs="Arial"/>
                <w:sz w:val="18"/>
                <w:szCs w:val="18"/>
                <w:lang w:eastAsia="en-US"/>
              </w:rPr>
            </w:pPr>
            <w:r w:rsidRPr="00635855">
              <w:rPr>
                <w:rFonts w:ascii="Arial" w:eastAsia="SimSun" w:hAnsi="Arial" w:cs="Arial" w:hint="eastAsia"/>
                <w:sz w:val="18"/>
                <w:szCs w:val="18"/>
                <w:lang w:eastAsia="en-US"/>
              </w:rPr>
              <w:t>&gt;</w:t>
            </w:r>
            <w:r w:rsidRPr="00635855">
              <w:rPr>
                <w:rFonts w:ascii="Arial" w:eastAsia="SimSun" w:hAnsi="Arial" w:cs="Arial"/>
                <w:sz w:val="18"/>
                <w:szCs w:val="18"/>
                <w:lang w:eastAsia="en-US"/>
              </w:rPr>
              <w:t>[x]*100</w:t>
            </w:r>
            <w:r w:rsidRPr="00635855">
              <w:rPr>
                <w:rFonts w:ascii="Arial" w:eastAsia="SimSun" w:hAnsi="Arial" w:cs="Arial" w:hint="eastAsia"/>
                <w:sz w:val="18"/>
                <w:szCs w:val="18"/>
                <w:lang w:eastAsia="en-US"/>
              </w:rPr>
              <w:t xml:space="preserve"> </w:t>
            </w:r>
          </w:p>
        </w:tc>
      </w:tr>
      <w:tr w:rsidR="00037C79" w14:paraId="61FD7ABB" w14:textId="77777777" w:rsidTr="00635855">
        <w:trPr>
          <w:trHeight w:val="285"/>
          <w:jc w:val="center"/>
        </w:trPr>
        <w:tc>
          <w:tcPr>
            <w:tcW w:w="9077" w:type="dxa"/>
            <w:gridSpan w:val="6"/>
          </w:tcPr>
          <w:p w14:paraId="7FBD0BBB" w14:textId="77777777" w:rsidR="00037C79" w:rsidRPr="00635855" w:rsidRDefault="00037C79" w:rsidP="00B55E38">
            <w:pPr>
              <w:pStyle w:val="TAN"/>
              <w:rPr>
                <w:rFonts w:eastAsia="SimSun"/>
                <w:lang w:eastAsia="en-US"/>
              </w:rPr>
            </w:pPr>
            <w:r w:rsidRPr="00635855">
              <w:rPr>
                <w:rFonts w:eastAsia="SimSun"/>
                <w:lang w:eastAsia="en-US"/>
              </w:rPr>
              <w:t>NOTE1: the data rate is to require data rate in one Energy storage station which may via one or more 5G connections and one or more 3GPP UE(s) at the same time. It can be calculated with following formula:</w:t>
            </w:r>
          </w:p>
          <w:p w14:paraId="12781121" w14:textId="77777777" w:rsidR="00037C79" w:rsidRPr="00635855" w:rsidRDefault="00037C79" w:rsidP="00B55E38">
            <w:pPr>
              <w:pStyle w:val="TAN"/>
              <w:rPr>
                <w:rFonts w:eastAsia="SimSun"/>
                <w:lang w:eastAsia="en-US"/>
              </w:rPr>
            </w:pPr>
            <w:r w:rsidRPr="00635855">
              <w:rPr>
                <w:rFonts w:eastAsia="SimSun"/>
                <w:lang w:eastAsia="en-US"/>
              </w:rPr>
              <w:t>12.5M(bytes)/s * 50(containers) * 8 = 5Gbps</w:t>
            </w:r>
          </w:p>
          <w:p w14:paraId="2335CCC6" w14:textId="77777777" w:rsidR="00037C79" w:rsidRPr="00635855" w:rsidRDefault="00037C79" w:rsidP="00B55E38">
            <w:pPr>
              <w:pStyle w:val="EditorsNote"/>
            </w:pPr>
            <w:r w:rsidRPr="0026357F">
              <w:t>Editor Note:  the "x" in the table with real value will FFS.</w:t>
            </w:r>
          </w:p>
        </w:tc>
      </w:tr>
    </w:tbl>
    <w:p w14:paraId="2ADD5F76" w14:textId="1DBCEF70" w:rsidR="00037C79" w:rsidRPr="00037C79" w:rsidRDefault="00037C79" w:rsidP="00FA7AD4">
      <w:pPr>
        <w:pStyle w:val="Heading2"/>
        <w:numPr>
          <w:ilvl w:val="0"/>
          <w:numId w:val="0"/>
        </w:numPr>
        <w:overflowPunct/>
        <w:autoSpaceDE/>
        <w:autoSpaceDN/>
        <w:adjustRightInd/>
        <w:textAlignment w:val="auto"/>
        <w:rPr>
          <w:rFonts w:eastAsia="SimSun"/>
          <w:lang w:eastAsia="zh-CN"/>
        </w:rPr>
      </w:pPr>
    </w:p>
    <w:p w14:paraId="06972B3F" w14:textId="5885B8E8" w:rsidR="00037C79" w:rsidRPr="0055003F" w:rsidRDefault="00037C79" w:rsidP="00037C79">
      <w:pPr>
        <w:pStyle w:val="Heading2"/>
        <w:overflowPunct/>
        <w:autoSpaceDE/>
        <w:autoSpaceDN/>
        <w:adjustRightInd/>
        <w:textAlignment w:val="auto"/>
        <w:rPr>
          <w:rFonts w:eastAsia="SimSun"/>
          <w:lang w:eastAsia="zh-CN"/>
        </w:rPr>
      </w:pPr>
      <w:bookmarkStart w:id="39" w:name="_Toc50122403"/>
      <w:r w:rsidRPr="00753089">
        <w:rPr>
          <w:rFonts w:eastAsia="SimSun"/>
          <w:lang w:eastAsia="en-US"/>
        </w:rPr>
        <w:t>5.</w:t>
      </w:r>
      <w:r w:rsidR="00BD65E9">
        <w:rPr>
          <w:rFonts w:eastAsia="SimSun"/>
          <w:lang w:eastAsia="zh-CN"/>
        </w:rPr>
        <w:t>2</w:t>
      </w:r>
      <w:r w:rsidRPr="00753089">
        <w:rPr>
          <w:rFonts w:eastAsia="SimSun"/>
          <w:lang w:eastAsia="en-US"/>
        </w:rPr>
        <w:tab/>
      </w:r>
      <w:r w:rsidRPr="00037C79">
        <w:rPr>
          <w:sz w:val="24"/>
          <w:szCs w:val="24"/>
          <w:lang w:val="en-US" w:eastAsia="zh-CN"/>
        </w:rPr>
        <w:t xml:space="preserve"> </w:t>
      </w:r>
      <w:r w:rsidR="00FA7AD4" w:rsidRPr="00FA7AD4">
        <w:rPr>
          <w:rFonts w:eastAsia="SimSun"/>
          <w:lang w:eastAsia="zh-CN"/>
        </w:rPr>
        <w:t>Use case of advanced metering</w:t>
      </w:r>
      <w:bookmarkEnd w:id="39"/>
    </w:p>
    <w:p w14:paraId="4EDB76BC" w14:textId="1D139225" w:rsidR="00FA7AD4" w:rsidRPr="00FA7AD4" w:rsidRDefault="00FA7AD4" w:rsidP="00FA7AD4">
      <w:pPr>
        <w:pStyle w:val="Heading3"/>
        <w:overflowPunct/>
        <w:autoSpaceDE/>
        <w:autoSpaceDN/>
        <w:adjustRightInd/>
        <w:textAlignment w:val="auto"/>
        <w:rPr>
          <w:rFonts w:eastAsia="SimSun"/>
          <w:lang w:eastAsia="zh-CN"/>
        </w:rPr>
      </w:pPr>
      <w:bookmarkStart w:id="40" w:name="_Toc50122404"/>
      <w:r w:rsidRPr="00FA7AD4">
        <w:rPr>
          <w:rFonts w:eastAsia="SimSun"/>
          <w:lang w:eastAsia="zh-CN"/>
        </w:rPr>
        <w:t>5.</w:t>
      </w:r>
      <w:r w:rsidR="00BD65E9">
        <w:rPr>
          <w:rFonts w:eastAsia="SimSun"/>
          <w:lang w:eastAsia="zh-CN"/>
        </w:rPr>
        <w:t>2</w:t>
      </w:r>
      <w:r w:rsidRPr="00FA7AD4">
        <w:rPr>
          <w:rFonts w:eastAsia="SimSun"/>
          <w:lang w:eastAsia="zh-CN"/>
        </w:rPr>
        <w:t>.1</w:t>
      </w:r>
      <w:r w:rsidRPr="00FA7AD4">
        <w:rPr>
          <w:rFonts w:eastAsia="SimSun"/>
          <w:lang w:eastAsia="zh-CN"/>
        </w:rPr>
        <w:tab/>
        <w:t>Description</w:t>
      </w:r>
      <w:bookmarkEnd w:id="40"/>
    </w:p>
    <w:p w14:paraId="5466F3B8" w14:textId="77777777" w:rsidR="00FA7AD4" w:rsidRDefault="00FA7AD4" w:rsidP="00FA7AD4">
      <w:pPr>
        <w:rPr>
          <w:lang w:val="en-US" w:eastAsia="zh-CN"/>
        </w:rPr>
      </w:pPr>
      <w:r>
        <w:rPr>
          <w:lang w:val="en-US" w:eastAsia="zh-CN"/>
        </w:rPr>
        <w:t>Instead of recording and sending the metering data from a traditional wired electricity meter unit, electricity metering collecting can be executed by an UE integrated smart meter unit, including UE integrated community facilities, smart household appliances, etc. Smart meter units can send real-time metering data to the server in the Power Enterprise through mobile networks</w:t>
      </w:r>
      <w:r>
        <w:rPr>
          <w:lang w:eastAsia="zh-CN"/>
        </w:rPr>
        <w:t>.</w:t>
      </w:r>
      <w:r>
        <w:rPr>
          <w:lang w:val="en-US" w:eastAsia="zh-CN"/>
        </w:rPr>
        <w:t xml:space="preserve"> In this way, the Power Enterprise will reduce the cost of cable for data transiting and make the monitoring flexible that helps meet the benefits and bring the new benefit chance. This is also a possible usage of AMI.</w:t>
      </w:r>
    </w:p>
    <w:p w14:paraId="0CA0C97E" w14:textId="77777777" w:rsidR="00FA7AD4" w:rsidRDefault="00FA7AD4" w:rsidP="00FA7AD4">
      <w:pPr>
        <w:rPr>
          <w:lang w:val="en-US" w:eastAsia="zh-CN"/>
        </w:rPr>
      </w:pPr>
      <w:r>
        <w:rPr>
          <w:lang w:val="en-US" w:eastAsia="zh-CN"/>
        </w:rPr>
        <w:t>Advanced Metering utilizes AMI (Advanced Meter Infrastructure) system to collect, count, analyze, distribute and manage abnormal electrical energy data in the generation, transmission, distribution and using stages. It can collect real-time data of user power, monitor line loss, and power outage, real-time identify the change of household, calculate of three-phase imbalance, and monitor station voltage.</w:t>
      </w:r>
    </w:p>
    <w:p w14:paraId="0F5E8C9E" w14:textId="77777777" w:rsidR="00FA7AD4" w:rsidRDefault="00FA7AD4" w:rsidP="00FA7AD4">
      <w:pPr>
        <w:rPr>
          <w:lang w:val="en-US" w:eastAsia="zh-CN"/>
        </w:rPr>
      </w:pPr>
      <w:r>
        <w:rPr>
          <w:lang w:val="en-US" w:eastAsia="zh-CN"/>
        </w:rPr>
        <w:t>NOTE: The information obtained from smart appliances are never considered accurate nor guaranteed by certification authorities. This information is useful to customers to understand and influence their consumption patterns.</w:t>
      </w:r>
    </w:p>
    <w:p w14:paraId="03C3FA29" w14:textId="5F50E152" w:rsidR="00635855" w:rsidRDefault="00FA7AD4" w:rsidP="00635855">
      <w:pPr>
        <w:pStyle w:val="1"/>
        <w:widowControl w:val="0"/>
        <w:autoSpaceDE w:val="0"/>
        <w:autoSpaceDN w:val="0"/>
        <w:adjustRightInd w:val="0"/>
        <w:spacing w:after="0"/>
        <w:ind w:firstLineChars="0" w:firstLine="0"/>
        <w:rPr>
          <w:lang w:val="en-US" w:eastAsia="zh-CN"/>
        </w:rPr>
      </w:pPr>
      <w:r>
        <w:rPr>
          <w:lang w:val="en-US" w:eastAsia="zh-CN"/>
        </w:rPr>
        <w:t>The AMI is usually comprised of smart meter, two-way communication network, measurement data management system (MDMS), and an optional user indoor network (HAN).</w:t>
      </w:r>
      <w:r w:rsidR="00A34906">
        <w:rPr>
          <w:lang w:val="en-US" w:eastAsia="zh-CN"/>
        </w:rPr>
        <w:t>See Figure 5.2.1-1.</w:t>
      </w:r>
    </w:p>
    <w:p w14:paraId="39453276" w14:textId="2E6516D7" w:rsidR="00FA7AD4" w:rsidRDefault="00FA7AD4" w:rsidP="00FA7AD4">
      <w:pPr>
        <w:pStyle w:val="1"/>
        <w:widowControl w:val="0"/>
        <w:autoSpaceDE w:val="0"/>
        <w:autoSpaceDN w:val="0"/>
        <w:adjustRightInd w:val="0"/>
        <w:spacing w:after="0"/>
        <w:ind w:firstLineChars="0" w:firstLine="0"/>
        <w:rPr>
          <w:lang w:val="en-US" w:eastAsia="zh-CN"/>
        </w:rPr>
      </w:pPr>
    </w:p>
    <w:p w14:paraId="2EADA106" w14:textId="77777777" w:rsidR="00FA7AD4" w:rsidRDefault="00FA7AD4" w:rsidP="00FA7AD4">
      <w:pPr>
        <w:pStyle w:val="1"/>
        <w:widowControl w:val="0"/>
        <w:autoSpaceDE w:val="0"/>
        <w:autoSpaceDN w:val="0"/>
        <w:adjustRightInd w:val="0"/>
        <w:spacing w:after="0"/>
        <w:ind w:firstLineChars="0" w:firstLine="0"/>
        <w:rPr>
          <w:lang w:val="en-US" w:eastAsia="zh-CN"/>
        </w:rPr>
      </w:pPr>
    </w:p>
    <w:p w14:paraId="560739F2" w14:textId="19261813" w:rsidR="00FA7AD4" w:rsidRDefault="00FA7AD4" w:rsidP="00A34906">
      <w:pPr>
        <w:pStyle w:val="1"/>
        <w:widowControl w:val="0"/>
        <w:autoSpaceDE w:val="0"/>
        <w:autoSpaceDN w:val="0"/>
        <w:adjustRightInd w:val="0"/>
        <w:spacing w:after="0"/>
        <w:ind w:firstLineChars="0" w:firstLine="0"/>
        <w:jc w:val="center"/>
        <w:rPr>
          <w:lang w:val="en-US" w:eastAsia="zh-CN"/>
        </w:rPr>
      </w:pPr>
      <w:r>
        <w:rPr>
          <w:noProof/>
          <w:lang w:val="en-US"/>
        </w:rPr>
        <w:drawing>
          <wp:inline distT="0" distB="0" distL="0" distR="0" wp14:anchorId="7E383F25" wp14:editId="7B30C5ED">
            <wp:extent cx="2447925" cy="24098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409825"/>
                    </a:xfrm>
                    <a:prstGeom prst="rect">
                      <a:avLst/>
                    </a:prstGeom>
                    <a:noFill/>
                    <a:ln>
                      <a:noFill/>
                    </a:ln>
                  </pic:spPr>
                </pic:pic>
              </a:graphicData>
            </a:graphic>
          </wp:inline>
        </w:drawing>
      </w:r>
    </w:p>
    <w:p w14:paraId="6E46DFCA" w14:textId="77777777" w:rsidR="00FA7AD4" w:rsidRDefault="00FA7AD4" w:rsidP="00FA7AD4">
      <w:pPr>
        <w:pStyle w:val="1"/>
        <w:widowControl w:val="0"/>
        <w:autoSpaceDE w:val="0"/>
        <w:autoSpaceDN w:val="0"/>
        <w:adjustRightInd w:val="0"/>
        <w:spacing w:after="0"/>
        <w:ind w:firstLineChars="0" w:firstLine="0"/>
        <w:rPr>
          <w:lang w:val="en-US" w:eastAsia="zh-CN"/>
        </w:rPr>
      </w:pPr>
    </w:p>
    <w:p w14:paraId="7E9D210C" w14:textId="4047B7F2" w:rsidR="00BD65E9" w:rsidRPr="00A34906" w:rsidRDefault="00BD65E9" w:rsidP="00A34906">
      <w:pPr>
        <w:pStyle w:val="TF"/>
        <w:rPr>
          <w:rFonts w:eastAsia="SimSun"/>
          <w:lang w:val="x-none" w:eastAsia="x-none"/>
        </w:rPr>
      </w:pPr>
      <w:r w:rsidRPr="00A34906">
        <w:rPr>
          <w:rFonts w:eastAsia="SimSun"/>
          <w:lang w:val="x-none" w:eastAsia="x-none"/>
        </w:rPr>
        <w:t>Figure 5.2.1-1 AMI example architecture</w:t>
      </w:r>
    </w:p>
    <w:p w14:paraId="30043149" w14:textId="77777777" w:rsidR="00FA7AD4" w:rsidRDefault="00FA7AD4" w:rsidP="00FA7AD4">
      <w:pPr>
        <w:pStyle w:val="1"/>
        <w:widowControl w:val="0"/>
        <w:autoSpaceDE w:val="0"/>
        <w:autoSpaceDN w:val="0"/>
        <w:adjustRightInd w:val="0"/>
        <w:spacing w:after="0"/>
        <w:ind w:firstLineChars="0" w:firstLine="0"/>
        <w:rPr>
          <w:lang w:val="en-US" w:eastAsia="zh-CN"/>
        </w:rPr>
      </w:pPr>
      <w:r>
        <w:rPr>
          <w:lang w:val="en-US" w:eastAsia="zh-CN"/>
        </w:rPr>
        <w:t>Accurate fee control is a key advanced metering function enabled by AMI. The electric smart meter co-work</w:t>
      </w:r>
      <w:r>
        <w:rPr>
          <w:lang w:eastAsia="zh-CN"/>
        </w:rPr>
        <w:t>s</w:t>
      </w:r>
      <w:r>
        <w:rPr>
          <w:lang w:val="en-US" w:eastAsia="zh-CN"/>
        </w:rPr>
        <w:t xml:space="preserve"> with MDMS to deliver and perform control command for measuring instruments</w:t>
      </w:r>
      <w:r>
        <w:rPr>
          <w:lang w:eastAsia="zh-CN"/>
        </w:rPr>
        <w:t>.</w:t>
      </w:r>
      <w:r>
        <w:rPr>
          <w:lang w:val="en-US" w:eastAsia="zh-CN"/>
        </w:rPr>
        <w:t xml:space="preserve"> The electric smart meters monitor relevant user energy status and deliver these data to MDMS. The MDMS sends control commands according to its policy and status data collected. The remote commands from the MDMS include: tripping, closing permission, alarm, alarm release, power protection, power protection release.</w:t>
      </w:r>
    </w:p>
    <w:p w14:paraId="2BE37C63" w14:textId="77777777" w:rsidR="00FA7AD4" w:rsidRDefault="00FA7AD4" w:rsidP="00FA7AD4">
      <w:pPr>
        <w:rPr>
          <w:lang w:val="en-US" w:eastAsia="zh-CN"/>
        </w:rPr>
      </w:pPr>
    </w:p>
    <w:p w14:paraId="5127A4A6" w14:textId="77777777" w:rsidR="00FA7AD4" w:rsidRDefault="00FA7AD4" w:rsidP="00FA7AD4">
      <w:pPr>
        <w:rPr>
          <w:lang w:val="en-US" w:eastAsia="zh-CN"/>
        </w:rPr>
      </w:pPr>
      <w:r>
        <w:rPr>
          <w:lang w:val="en-US" w:eastAsia="zh-CN"/>
        </w:rPr>
        <w:t>NOTE: Billing may or may not be correlated with use of MBMS service, as in many geographies the DSO is a distinct business entity from the Retailer, who has the direct business relationship with the customer. In such a case, the smart meter information will not be correlated with any billing information and cannot therefore provide feedback to customers concerning the billing impact of their energy usage.</w:t>
      </w:r>
    </w:p>
    <w:p w14:paraId="78E46777" w14:textId="77777777" w:rsidR="00FA7AD4" w:rsidRDefault="00FA7AD4" w:rsidP="00FA7AD4">
      <w:pPr>
        <w:rPr>
          <w:lang w:val="en-US" w:eastAsia="zh-CN"/>
        </w:rPr>
      </w:pPr>
      <w:r>
        <w:rPr>
          <w:lang w:val="en-US" w:eastAsia="zh-CN"/>
        </w:rPr>
        <w:t>Due to massive electricity meter boxes and household appliances keep online at the same time, the amount of connections the mobile network maintains simultaneously is so enormous that challenging to the mobile network capacity</w:t>
      </w:r>
      <w:r>
        <w:rPr>
          <w:lang w:eastAsia="zh-CN"/>
        </w:rPr>
        <w:t>.</w:t>
      </w:r>
      <w:r>
        <w:rPr>
          <w:lang w:val="en-US" w:eastAsia="zh-CN"/>
        </w:rPr>
        <w:t xml:space="preserve"> It is estimated that the increased connections will up to </w:t>
      </w:r>
      <w:r>
        <w:rPr>
          <w:lang w:eastAsia="zh-CN"/>
        </w:rPr>
        <w:t>50-100 times</w:t>
      </w:r>
      <w:r>
        <w:rPr>
          <w:lang w:val="en-US" w:eastAsia="zh-CN"/>
        </w:rPr>
        <w:t>.</w:t>
      </w:r>
    </w:p>
    <w:p w14:paraId="6D624766" w14:textId="77777777" w:rsidR="00FA7AD4" w:rsidRDefault="00FA7AD4" w:rsidP="00FA7AD4">
      <w:pPr>
        <w:widowControl w:val="0"/>
        <w:spacing w:after="0"/>
        <w:rPr>
          <w:lang w:val="en-US" w:eastAsia="zh-CN"/>
        </w:rPr>
      </w:pPr>
    </w:p>
    <w:p w14:paraId="6E5A07F7" w14:textId="77777777" w:rsidR="00FA7AD4" w:rsidRDefault="00FA7AD4" w:rsidP="00FA7AD4">
      <w:pPr>
        <w:pStyle w:val="Heading4"/>
        <w:rPr>
          <w:lang w:val="en-US" w:eastAsia="zh-CN"/>
        </w:rPr>
      </w:pPr>
    </w:p>
    <w:p w14:paraId="0EF08EF0" w14:textId="3CE0EE0A" w:rsidR="00FA7AD4" w:rsidRPr="00FA7AD4" w:rsidRDefault="00FA7AD4" w:rsidP="00FA7AD4">
      <w:pPr>
        <w:pStyle w:val="Heading3"/>
        <w:overflowPunct/>
        <w:autoSpaceDE/>
        <w:autoSpaceDN/>
        <w:adjustRightInd/>
        <w:textAlignment w:val="auto"/>
        <w:rPr>
          <w:rFonts w:eastAsia="SimSun"/>
          <w:lang w:eastAsia="zh-CN"/>
        </w:rPr>
      </w:pPr>
      <w:bookmarkStart w:id="41" w:name="_Toc50122405"/>
      <w:r w:rsidRPr="00FA7AD4">
        <w:rPr>
          <w:rFonts w:eastAsia="SimSun"/>
          <w:lang w:eastAsia="zh-CN"/>
        </w:rPr>
        <w:t>5.</w:t>
      </w:r>
      <w:r w:rsidR="00BD65E9">
        <w:rPr>
          <w:rFonts w:eastAsia="SimSun"/>
          <w:lang w:eastAsia="zh-CN"/>
        </w:rPr>
        <w:t>2</w:t>
      </w:r>
      <w:r w:rsidRPr="00FA7AD4">
        <w:rPr>
          <w:rFonts w:eastAsia="SimSun"/>
          <w:lang w:eastAsia="zh-CN"/>
        </w:rPr>
        <w:t>.2</w:t>
      </w:r>
      <w:r w:rsidRPr="00FA7AD4">
        <w:rPr>
          <w:rFonts w:eastAsia="SimSun"/>
          <w:lang w:eastAsia="zh-CN"/>
        </w:rPr>
        <w:tab/>
        <w:t>Pre-Conditions</w:t>
      </w:r>
      <w:bookmarkEnd w:id="41"/>
    </w:p>
    <w:p w14:paraId="3DA83892" w14:textId="77777777" w:rsidR="00FA7AD4" w:rsidRDefault="00FA7AD4" w:rsidP="00FA7AD4">
      <w:pPr>
        <w:widowControl w:val="0"/>
        <w:spacing w:after="0"/>
        <w:rPr>
          <w:lang w:val="en-US" w:eastAsia="zh-CN"/>
        </w:rPr>
      </w:pPr>
      <w:r>
        <w:rPr>
          <w:lang w:val="en-US" w:eastAsia="zh-CN"/>
        </w:rPr>
        <w:t>SS is a power company and it constructs AMI system to deploy advanced meter service for its users. Operator TT has assigned a contract with the power company SS to supply communication service for the AMI system.</w:t>
      </w:r>
    </w:p>
    <w:p w14:paraId="798F1965" w14:textId="77777777" w:rsidR="00FA7AD4" w:rsidRDefault="00FA7AD4" w:rsidP="00FA7AD4">
      <w:pPr>
        <w:widowControl w:val="0"/>
        <w:spacing w:after="0"/>
        <w:rPr>
          <w:lang w:val="en-US" w:eastAsia="zh-CN"/>
        </w:rPr>
      </w:pPr>
      <w:r>
        <w:rPr>
          <w:lang w:val="en-US" w:eastAsia="zh-CN"/>
        </w:rPr>
        <w:t xml:space="preserve">Tom is one of the user of SS. In his house, all the electric </w:t>
      </w:r>
      <w:r>
        <w:rPr>
          <w:lang w:eastAsia="zh-CN"/>
        </w:rPr>
        <w:t>equipment’s energy data</w:t>
      </w:r>
      <w:r>
        <w:rPr>
          <w:lang w:val="en-US" w:eastAsia="zh-CN"/>
        </w:rPr>
        <w:t xml:space="preserve"> can be collected </w:t>
      </w:r>
      <w:r>
        <w:rPr>
          <w:lang w:eastAsia="zh-CN"/>
        </w:rPr>
        <w:t xml:space="preserve">by smart meter </w:t>
      </w:r>
      <w:r>
        <w:rPr>
          <w:lang w:val="en-US" w:eastAsia="zh-CN"/>
        </w:rPr>
        <w:t>and</w:t>
      </w:r>
      <w:r>
        <w:rPr>
          <w:lang w:eastAsia="zh-CN"/>
        </w:rPr>
        <w:t xml:space="preserve"> then</w:t>
      </w:r>
      <w:r>
        <w:rPr>
          <w:lang w:val="en-US" w:eastAsia="zh-CN"/>
        </w:rPr>
        <w:t xml:space="preserve"> reported to the MDMS of SS.  </w:t>
      </w:r>
    </w:p>
    <w:p w14:paraId="01CE282A" w14:textId="77777777" w:rsidR="00FA7AD4" w:rsidRDefault="00FA7AD4" w:rsidP="00FA7AD4">
      <w:pPr>
        <w:widowControl w:val="0"/>
        <w:spacing w:after="0"/>
        <w:rPr>
          <w:lang w:val="en-US" w:eastAsia="zh-CN"/>
        </w:rPr>
      </w:pPr>
    </w:p>
    <w:p w14:paraId="5CE77918" w14:textId="77777777" w:rsidR="00FA7AD4" w:rsidRDefault="00FA7AD4" w:rsidP="00FA7AD4">
      <w:pPr>
        <w:widowControl w:val="0"/>
        <w:spacing w:after="0"/>
        <w:rPr>
          <w:lang w:val="en-US" w:eastAsia="zh-CN"/>
        </w:rPr>
      </w:pPr>
      <w:r>
        <w:t xml:space="preserve">The smart meter is located in Tom’s house or nearby </w:t>
      </w:r>
      <w:r>
        <w:rPr>
          <w:lang w:val="en-US" w:eastAsia="zh-CN"/>
        </w:rPr>
        <w:t xml:space="preserve">and the </w:t>
      </w:r>
      <w:r>
        <w:t>MDMS is located in the remote city center. The distance between the smart meter and the energy management center can be as far as a middle size city range (e.g. Tens of km)</w:t>
      </w:r>
    </w:p>
    <w:p w14:paraId="371D8382" w14:textId="77777777" w:rsidR="00FA7AD4" w:rsidRDefault="00FA7AD4" w:rsidP="00FA7AD4">
      <w:pPr>
        <w:pStyle w:val="B1"/>
        <w:rPr>
          <w:lang w:eastAsia="zh-CN"/>
        </w:rPr>
      </w:pPr>
    </w:p>
    <w:p w14:paraId="101B30AB" w14:textId="1C18DB03" w:rsidR="00FA7AD4" w:rsidRPr="00FA7AD4" w:rsidRDefault="00FA7AD4" w:rsidP="00FA7AD4">
      <w:pPr>
        <w:pStyle w:val="Heading3"/>
        <w:overflowPunct/>
        <w:autoSpaceDE/>
        <w:autoSpaceDN/>
        <w:adjustRightInd/>
        <w:textAlignment w:val="auto"/>
        <w:rPr>
          <w:rFonts w:eastAsia="SimSun"/>
          <w:lang w:eastAsia="zh-CN"/>
        </w:rPr>
      </w:pPr>
      <w:bookmarkStart w:id="42" w:name="_Toc50122406"/>
      <w:r w:rsidRPr="00FA7AD4">
        <w:rPr>
          <w:rFonts w:eastAsia="SimSun"/>
          <w:lang w:eastAsia="zh-CN"/>
        </w:rPr>
        <w:t>5.</w:t>
      </w:r>
      <w:r w:rsidR="00BD65E9">
        <w:rPr>
          <w:rFonts w:eastAsia="SimSun"/>
          <w:lang w:eastAsia="zh-CN"/>
        </w:rPr>
        <w:t>2</w:t>
      </w:r>
      <w:r w:rsidRPr="00FA7AD4">
        <w:rPr>
          <w:rFonts w:eastAsia="SimSun"/>
          <w:lang w:eastAsia="zh-CN"/>
        </w:rPr>
        <w:t>.3</w:t>
      </w:r>
      <w:r w:rsidRPr="00FA7AD4">
        <w:rPr>
          <w:rFonts w:eastAsia="SimSun"/>
          <w:lang w:eastAsia="zh-CN"/>
        </w:rPr>
        <w:tab/>
        <w:t>Service Flows</w:t>
      </w:r>
      <w:bookmarkEnd w:id="42"/>
    </w:p>
    <w:p w14:paraId="7E26D175" w14:textId="77777777" w:rsidR="00FA7AD4" w:rsidRDefault="00FA7AD4" w:rsidP="00FA7AD4">
      <w:pPr>
        <w:widowControl w:val="0"/>
        <w:spacing w:after="0"/>
        <w:rPr>
          <w:lang w:val="en-US" w:eastAsia="zh-CN"/>
        </w:rPr>
      </w:pPr>
      <w:r>
        <w:rPr>
          <w:lang w:val="en-US" w:eastAsia="zh-CN"/>
        </w:rPr>
        <w:t xml:space="preserve">       Scenario1:</w:t>
      </w:r>
    </w:p>
    <w:p w14:paraId="323E7555" w14:textId="09B75F4A" w:rsidR="00FA7AD4" w:rsidRDefault="000F692E"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1. </w:t>
      </w:r>
      <w:r w:rsidR="00FA7AD4">
        <w:rPr>
          <w:lang w:val="en-US" w:eastAsia="zh-CN"/>
        </w:rPr>
        <w:t>The smart meter in Tom</w:t>
      </w:r>
      <w:r w:rsidR="00FA7AD4">
        <w:rPr>
          <w:lang w:eastAsia="zh-CN"/>
        </w:rPr>
        <w:t>’s</w:t>
      </w:r>
      <w:r w:rsidR="00FA7AD4">
        <w:rPr>
          <w:lang w:val="en-US" w:eastAsia="zh-CN"/>
        </w:rPr>
        <w:t xml:space="preserve"> house report related energy usage data to SS.</w:t>
      </w:r>
    </w:p>
    <w:p w14:paraId="21281339" w14:textId="3E29F108" w:rsidR="00FA7AD4" w:rsidRDefault="000F692E"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2. </w:t>
      </w:r>
      <w:r w:rsidR="00FA7AD4">
        <w:rPr>
          <w:lang w:val="en-US" w:eastAsia="zh-CN"/>
        </w:rPr>
        <w:t>The MDMS of SS sends commands to smart meter in Tom’s home to adjust smart meter report frequency and content considering its whole energy working status.</w:t>
      </w:r>
    </w:p>
    <w:p w14:paraId="19764747" w14:textId="03181072" w:rsidR="00FA7AD4" w:rsidRDefault="000F692E"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3. </w:t>
      </w:r>
      <w:r w:rsidR="00FA7AD4">
        <w:rPr>
          <w:lang w:val="en-US" w:eastAsia="zh-CN"/>
        </w:rPr>
        <w:t xml:space="preserve">The smart meter in </w:t>
      </w:r>
      <w:r w:rsidR="00FA7AD4">
        <w:rPr>
          <w:lang w:eastAsia="zh-CN"/>
        </w:rPr>
        <w:t>Tom’s</w:t>
      </w:r>
      <w:r w:rsidR="00FA7AD4">
        <w:rPr>
          <w:lang w:val="en-US" w:eastAsia="zh-CN"/>
        </w:rPr>
        <w:t xml:space="preserve"> home change</w:t>
      </w:r>
      <w:r w:rsidR="00FA7AD4">
        <w:rPr>
          <w:lang w:eastAsia="zh-CN"/>
        </w:rPr>
        <w:t>s</w:t>
      </w:r>
      <w:r w:rsidR="00FA7AD4">
        <w:rPr>
          <w:lang w:val="en-US" w:eastAsia="zh-CN"/>
        </w:rPr>
        <w:t xml:space="preserve"> the report scheme accordingly.</w:t>
      </w:r>
    </w:p>
    <w:p w14:paraId="699932E7" w14:textId="5CF58098" w:rsidR="00FA7AD4" w:rsidRDefault="000F692E"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4. </w:t>
      </w:r>
      <w:r w:rsidR="00FA7AD4">
        <w:rPr>
          <w:lang w:val="en-US" w:eastAsia="zh-CN"/>
        </w:rPr>
        <w:t xml:space="preserve">When the MDMS detects that the user's remaining electricity will be run out, it will send an alarm command to remind the user to recharge as soon as possible; </w:t>
      </w:r>
    </w:p>
    <w:p w14:paraId="3542A607" w14:textId="30156A46" w:rsidR="00FA7AD4" w:rsidRDefault="000F692E"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5. </w:t>
      </w:r>
      <w:r w:rsidR="00FA7AD4">
        <w:rPr>
          <w:lang w:val="en-US" w:eastAsia="zh-CN"/>
        </w:rPr>
        <w:t>When the user's remaining electricity is exhausted, the MDMS will issue a trip command and the smart meter need implement the trip action accordingly which requires the latency less than 200ms (command delivery + command action);</w:t>
      </w:r>
    </w:p>
    <w:p w14:paraId="58E839C7" w14:textId="54BBED9D" w:rsidR="00FA7AD4" w:rsidRDefault="000F692E" w:rsidP="0026357F">
      <w:pPr>
        <w:pStyle w:val="1"/>
        <w:widowControl w:val="0"/>
        <w:autoSpaceDE w:val="0"/>
        <w:autoSpaceDN w:val="0"/>
        <w:adjustRightInd w:val="0"/>
        <w:spacing w:after="0"/>
        <w:ind w:firstLineChars="0"/>
        <w:rPr>
          <w:lang w:val="en-US" w:eastAsia="zh-CN"/>
        </w:rPr>
      </w:pPr>
      <w:r>
        <w:rPr>
          <w:lang w:val="en-US" w:eastAsia="zh-CN"/>
        </w:rPr>
        <w:t>6.</w:t>
      </w:r>
      <w:r w:rsidR="00FA7AD4">
        <w:rPr>
          <w:lang w:eastAsia="zh-CN"/>
        </w:rPr>
        <w:t>W</w:t>
      </w:r>
      <w:r w:rsidR="00FA7AD4">
        <w:rPr>
          <w:lang w:val="en-US" w:eastAsia="zh-CN"/>
        </w:rPr>
        <w:t xml:space="preserve">hen there are special circumstances that cannot be cut off, </w:t>
      </w:r>
      <w:r w:rsidR="00FA7AD4">
        <w:rPr>
          <w:lang w:eastAsia="zh-CN"/>
        </w:rPr>
        <w:t>t</w:t>
      </w:r>
      <w:r w:rsidR="00FA7AD4">
        <w:rPr>
          <w:lang w:val="en-US" w:eastAsia="zh-CN"/>
        </w:rPr>
        <w:t>he MDMS can issue a power protection command in advance to ensure that the smart meter will not trip for related circumstances.</w:t>
      </w:r>
    </w:p>
    <w:p w14:paraId="5FFD5BF6" w14:textId="77777777" w:rsidR="00FA7AD4" w:rsidRDefault="00FA7AD4" w:rsidP="00FA7AD4">
      <w:pPr>
        <w:pStyle w:val="1"/>
        <w:widowControl w:val="0"/>
        <w:autoSpaceDE w:val="0"/>
        <w:autoSpaceDN w:val="0"/>
        <w:adjustRightInd w:val="0"/>
        <w:spacing w:after="0"/>
        <w:ind w:left="720" w:firstLineChars="0" w:firstLine="0"/>
        <w:rPr>
          <w:lang w:val="en-US" w:eastAsia="zh-CN"/>
        </w:rPr>
      </w:pPr>
    </w:p>
    <w:p w14:paraId="15BDCFF3" w14:textId="77777777" w:rsidR="00FA7AD4" w:rsidRDefault="00FA7AD4" w:rsidP="00FA7AD4">
      <w:pPr>
        <w:widowControl w:val="0"/>
        <w:spacing w:after="0"/>
        <w:ind w:left="360"/>
        <w:rPr>
          <w:lang w:val="en-US" w:eastAsia="zh-CN"/>
        </w:rPr>
      </w:pPr>
    </w:p>
    <w:p w14:paraId="2DDF601D" w14:textId="77777777" w:rsidR="00FA7AD4" w:rsidRDefault="00FA7AD4" w:rsidP="00FA7AD4">
      <w:pPr>
        <w:widowControl w:val="0"/>
        <w:spacing w:after="0"/>
        <w:ind w:left="360"/>
        <w:rPr>
          <w:lang w:val="en-US" w:eastAsia="zh-CN"/>
        </w:rPr>
      </w:pPr>
      <w:r>
        <w:rPr>
          <w:lang w:val="en-US" w:eastAsia="zh-CN"/>
        </w:rPr>
        <w:t>Scenario2:</w:t>
      </w:r>
    </w:p>
    <w:p w14:paraId="6D771345" w14:textId="16B45096" w:rsidR="00FA7AD4" w:rsidRDefault="0026357F"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1. </w:t>
      </w:r>
      <w:r w:rsidR="00FA7AD4">
        <w:rPr>
          <w:lang w:val="en-US" w:eastAsia="zh-CN"/>
        </w:rPr>
        <w:t>After the smart mete</w:t>
      </w:r>
      <w:r w:rsidR="00FA7AD4">
        <w:rPr>
          <w:lang w:eastAsia="zh-CN"/>
        </w:rPr>
        <w:t>r</w:t>
      </w:r>
      <w:r w:rsidR="00FA7AD4">
        <w:rPr>
          <w:lang w:val="en-US" w:eastAsia="zh-CN"/>
        </w:rPr>
        <w:t xml:space="preserve"> in Tom’s house reports the status data to the MDMS, it detects that some</w:t>
      </w:r>
      <w:r w:rsidR="00FA7AD4">
        <w:rPr>
          <w:lang w:eastAsia="zh-CN"/>
        </w:rPr>
        <w:t>thing</w:t>
      </w:r>
      <w:r w:rsidR="00FA7AD4">
        <w:rPr>
          <w:lang w:val="en-US" w:eastAsia="zh-CN"/>
        </w:rPr>
        <w:t xml:space="preserve"> </w:t>
      </w:r>
      <w:r w:rsidR="00FA7AD4">
        <w:rPr>
          <w:lang w:eastAsia="zh-CN"/>
        </w:rPr>
        <w:t xml:space="preserve">is </w:t>
      </w:r>
      <w:r w:rsidR="00FA7AD4">
        <w:rPr>
          <w:lang w:val="en-US" w:eastAsia="zh-CN"/>
        </w:rPr>
        <w:t xml:space="preserve">wrong with Tom’s home electricity supply system.  </w:t>
      </w:r>
    </w:p>
    <w:p w14:paraId="0C2B3D00" w14:textId="40A780F6" w:rsidR="00FA7AD4" w:rsidRDefault="0026357F"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2. </w:t>
      </w:r>
      <w:r w:rsidR="00FA7AD4">
        <w:rPr>
          <w:lang w:val="en-US" w:eastAsia="zh-CN"/>
        </w:rPr>
        <w:t>The MDMS asks the smart meter to report more information for troubleshooting.</w:t>
      </w:r>
    </w:p>
    <w:p w14:paraId="71CFD115" w14:textId="2066F51E" w:rsidR="00FA7AD4" w:rsidRDefault="0026357F" w:rsidP="0026357F">
      <w:pPr>
        <w:pStyle w:val="1"/>
        <w:widowControl w:val="0"/>
        <w:autoSpaceDE w:val="0"/>
        <w:autoSpaceDN w:val="0"/>
        <w:adjustRightInd w:val="0"/>
        <w:spacing w:after="0"/>
        <w:ind w:left="720" w:firstLineChars="0" w:firstLine="0"/>
        <w:rPr>
          <w:lang w:val="en-US" w:eastAsia="zh-CN"/>
        </w:rPr>
      </w:pPr>
      <w:r>
        <w:rPr>
          <w:lang w:val="en-US" w:eastAsia="zh-CN"/>
        </w:rPr>
        <w:t xml:space="preserve">3. </w:t>
      </w:r>
      <w:r w:rsidR="00FA7AD4">
        <w:rPr>
          <w:lang w:eastAsia="zh-CN"/>
        </w:rPr>
        <w:t>The smart meter co-works with MDMS</w:t>
      </w:r>
      <w:r w:rsidR="00FA7AD4">
        <w:rPr>
          <w:lang w:val="en-US" w:eastAsia="zh-CN"/>
        </w:rPr>
        <w:t xml:space="preserve"> to resolve the problem.</w:t>
      </w:r>
    </w:p>
    <w:p w14:paraId="6EBFFAE7" w14:textId="1140B721" w:rsidR="00FA7AD4" w:rsidRPr="00FA7AD4" w:rsidRDefault="00FA7AD4" w:rsidP="00FA7AD4">
      <w:pPr>
        <w:pStyle w:val="1"/>
        <w:widowControl w:val="0"/>
        <w:autoSpaceDE w:val="0"/>
        <w:autoSpaceDN w:val="0"/>
        <w:adjustRightInd w:val="0"/>
        <w:spacing w:after="0"/>
        <w:ind w:firstLineChars="0"/>
        <w:rPr>
          <w:lang w:val="en-US" w:eastAsia="zh-CN"/>
        </w:rPr>
      </w:pPr>
      <w:r>
        <w:rPr>
          <w:lang w:val="en-US" w:eastAsia="zh-CN"/>
        </w:rPr>
        <w:t xml:space="preserve">  </w:t>
      </w:r>
    </w:p>
    <w:p w14:paraId="560957FE" w14:textId="0096D2B8" w:rsidR="00FA7AD4" w:rsidRPr="00FA7AD4" w:rsidRDefault="00FA7AD4" w:rsidP="00FA7AD4">
      <w:pPr>
        <w:pStyle w:val="Heading3"/>
        <w:overflowPunct/>
        <w:autoSpaceDE/>
        <w:autoSpaceDN/>
        <w:adjustRightInd/>
        <w:textAlignment w:val="auto"/>
        <w:rPr>
          <w:rFonts w:eastAsia="SimSun"/>
          <w:lang w:eastAsia="zh-CN"/>
        </w:rPr>
      </w:pPr>
      <w:bookmarkStart w:id="43" w:name="_Toc50122407"/>
      <w:r w:rsidRPr="00FA7AD4">
        <w:rPr>
          <w:rFonts w:eastAsia="SimSun"/>
          <w:lang w:eastAsia="zh-CN"/>
        </w:rPr>
        <w:t>5.</w:t>
      </w:r>
      <w:r w:rsidR="00BD65E9">
        <w:rPr>
          <w:rFonts w:eastAsia="SimSun"/>
          <w:lang w:eastAsia="zh-CN"/>
        </w:rPr>
        <w:t>2</w:t>
      </w:r>
      <w:r w:rsidRPr="00FA7AD4">
        <w:rPr>
          <w:rFonts w:eastAsia="SimSun"/>
          <w:lang w:eastAsia="zh-CN"/>
        </w:rPr>
        <w:t>.4</w:t>
      </w:r>
      <w:r w:rsidRPr="00FA7AD4">
        <w:rPr>
          <w:rFonts w:eastAsia="SimSun"/>
          <w:lang w:eastAsia="zh-CN"/>
        </w:rPr>
        <w:tab/>
        <w:t>Post-Conditions</w:t>
      </w:r>
      <w:bookmarkEnd w:id="43"/>
    </w:p>
    <w:p w14:paraId="3F8190A7" w14:textId="77777777" w:rsidR="00FA7AD4" w:rsidRDefault="00FA7AD4" w:rsidP="00FA7AD4">
      <w:pPr>
        <w:rPr>
          <w:lang w:eastAsia="zh-CN"/>
        </w:rPr>
      </w:pPr>
      <w:r>
        <w:rPr>
          <w:lang w:eastAsia="zh-CN"/>
        </w:rPr>
        <w:t>The energy related information from electric equipment can be reported to the MDMS on demand with required content and required communication performance.</w:t>
      </w:r>
    </w:p>
    <w:p w14:paraId="6897274A" w14:textId="77777777" w:rsidR="00FA7AD4" w:rsidRDefault="00FA7AD4" w:rsidP="00FA7AD4">
      <w:pPr>
        <w:rPr>
          <w:lang w:eastAsia="zh-CN"/>
        </w:rPr>
      </w:pPr>
      <w:r>
        <w:rPr>
          <w:lang w:eastAsia="zh-CN"/>
        </w:rPr>
        <w:t>The electric a</w:t>
      </w:r>
      <w:r>
        <w:rPr>
          <w:lang w:val="en-US" w:eastAsia="zh-CN"/>
        </w:rPr>
        <w:t>ccurate fee control function can be implemented</w:t>
      </w:r>
      <w:r>
        <w:rPr>
          <w:lang w:eastAsia="zh-CN"/>
        </w:rPr>
        <w:t>.</w:t>
      </w:r>
    </w:p>
    <w:p w14:paraId="09CB2CCF" w14:textId="77777777" w:rsidR="00FA7AD4" w:rsidRDefault="00FA7AD4" w:rsidP="00FA7AD4">
      <w:pPr>
        <w:rPr>
          <w:lang w:eastAsia="en-US"/>
        </w:rPr>
      </w:pPr>
      <w:r>
        <w:t>Co-working with smart meter, the MDMS can remotely troubleshoot energy problem for its user.</w:t>
      </w:r>
    </w:p>
    <w:p w14:paraId="5282BC64" w14:textId="77777777" w:rsidR="00FA7AD4" w:rsidRDefault="00FA7AD4" w:rsidP="00FA7AD4">
      <w:r>
        <w:t xml:space="preserve"> </w:t>
      </w:r>
    </w:p>
    <w:p w14:paraId="7C823532" w14:textId="351E7B0A" w:rsidR="00FA7AD4" w:rsidRDefault="00FA7AD4" w:rsidP="00A34906">
      <w:pPr>
        <w:pStyle w:val="Heading3"/>
        <w:overflowPunct/>
        <w:autoSpaceDE/>
        <w:autoSpaceDN/>
        <w:adjustRightInd/>
        <w:textAlignment w:val="auto"/>
      </w:pPr>
      <w:bookmarkStart w:id="44" w:name="_Toc50122408"/>
      <w:r w:rsidRPr="00A34906">
        <w:rPr>
          <w:rFonts w:eastAsia="SimSun"/>
          <w:lang w:eastAsia="zh-CN"/>
        </w:rPr>
        <w:t>5.</w:t>
      </w:r>
      <w:r w:rsidR="00BD65E9">
        <w:rPr>
          <w:rFonts w:eastAsia="SimSun"/>
          <w:lang w:eastAsia="zh-CN"/>
        </w:rPr>
        <w:t>2</w:t>
      </w:r>
      <w:r w:rsidRPr="00A34906">
        <w:rPr>
          <w:rFonts w:eastAsia="SimSun"/>
          <w:lang w:eastAsia="zh-CN"/>
        </w:rPr>
        <w:t>.5</w:t>
      </w:r>
      <w:r w:rsidRPr="00A34906">
        <w:rPr>
          <w:rFonts w:eastAsia="SimSun"/>
          <w:lang w:eastAsia="zh-CN"/>
        </w:rPr>
        <w:tab/>
        <w:t>Existing features partly or fully covering the use case functionality</w:t>
      </w:r>
      <w:bookmarkEnd w:id="44"/>
    </w:p>
    <w:p w14:paraId="2A3FBC72" w14:textId="77777777" w:rsidR="00FA7AD4" w:rsidRDefault="00FA7AD4" w:rsidP="00FA7AD4">
      <w:pPr>
        <w:rPr>
          <w:lang w:val="en-US" w:eastAsia="zh-CN"/>
        </w:rPr>
      </w:pPr>
      <w:r>
        <w:rPr>
          <w:lang w:val="en-US" w:eastAsia="zh-CN"/>
        </w:rPr>
        <w:t>The 5G system shall be able to support resilience to dynamic adjust connection service performance considering advanced metering demand.</w:t>
      </w:r>
    </w:p>
    <w:p w14:paraId="6A2D2FDD" w14:textId="77777777" w:rsidR="00FA7AD4" w:rsidRDefault="00FA7AD4" w:rsidP="00FA7AD4">
      <w:pPr>
        <w:rPr>
          <w:lang w:val="en-US" w:eastAsia="zh-CN"/>
        </w:rPr>
      </w:pPr>
      <w:r>
        <w:rPr>
          <w:lang w:eastAsia="zh-CN"/>
        </w:rPr>
        <w:t>The 5G system shall be able to provide connection service wherever indoor, outdoor, low and medium altitude for advanced metering applications.</w:t>
      </w:r>
      <w:r>
        <w:rPr>
          <w:lang w:val="en-US" w:eastAsia="zh-CN"/>
        </w:rPr>
        <w:t xml:space="preserve"> </w:t>
      </w:r>
    </w:p>
    <w:p w14:paraId="629211F1" w14:textId="25BDDE59" w:rsidR="00FA7AD4" w:rsidRPr="00A34906" w:rsidRDefault="00A34906" w:rsidP="00B55E38">
      <w:pPr>
        <w:pStyle w:val="EditorsNote"/>
      </w:pPr>
      <w:r w:rsidRPr="00A34906">
        <w:t>Editor’s Note</w:t>
      </w:r>
      <w:r w:rsidR="00FA7AD4" w:rsidRPr="00A34906">
        <w:rPr>
          <w:lang w:val="en-US"/>
        </w:rPr>
        <w:t>: It is FFS whether and how to address providing connection service to underground access for advanced metering applications.</w:t>
      </w:r>
    </w:p>
    <w:p w14:paraId="18C73088" w14:textId="77777777" w:rsidR="00FA7AD4" w:rsidRDefault="00FA7AD4" w:rsidP="00FA7AD4">
      <w:pPr>
        <w:rPr>
          <w:lang w:val="en-US" w:eastAsia="zh-CN"/>
        </w:rPr>
      </w:pPr>
      <w:r>
        <w:rPr>
          <w:lang w:val="en-US" w:eastAsia="zh-CN"/>
        </w:rPr>
        <w:t>The 5G system shall be able to provide required communication service to advanced metering according to KPI given in table x.x (note1)</w:t>
      </w:r>
    </w:p>
    <w:p w14:paraId="2C9D8D0D" w14:textId="6D631030" w:rsidR="00FA7AD4" w:rsidRDefault="00FA7AD4" w:rsidP="00A34906">
      <w:pPr>
        <w:pStyle w:val="TH"/>
        <w:overflowPunct/>
        <w:autoSpaceDE/>
        <w:autoSpaceDN/>
        <w:adjustRightInd/>
        <w:textAlignment w:val="auto"/>
        <w:rPr>
          <w:lang w:val="en-US" w:eastAsia="zh-CN"/>
        </w:rPr>
      </w:pPr>
      <w:r w:rsidRPr="00A34906">
        <w:rPr>
          <w:rFonts w:eastAsiaTheme="minorEastAsia"/>
          <w:lang w:eastAsia="en-US"/>
        </w:rPr>
        <w:t xml:space="preserve">Table </w:t>
      </w:r>
      <w:r w:rsidR="00BD65E9" w:rsidRPr="00A34906">
        <w:rPr>
          <w:rFonts w:eastAsiaTheme="minorEastAsia"/>
          <w:lang w:eastAsia="en-US"/>
        </w:rPr>
        <w:t>5.2.5-1</w:t>
      </w:r>
      <w:r w:rsidRPr="00A34906">
        <w:rPr>
          <w:rFonts w:eastAsiaTheme="minorEastAsia"/>
          <w:lang w:eastAsia="en-US"/>
        </w:rPr>
        <w:t>Communication KPI for advanced metering</w:t>
      </w:r>
    </w:p>
    <w:tbl>
      <w:tblPr>
        <w:tblStyle w:val="TableGrid"/>
        <w:tblW w:w="0" w:type="dxa"/>
        <w:jc w:val="center"/>
        <w:tblLayout w:type="fixed"/>
        <w:tblLook w:val="04A0" w:firstRow="1" w:lastRow="0" w:firstColumn="1" w:lastColumn="0" w:noHBand="0" w:noVBand="1"/>
      </w:tblPr>
      <w:tblGrid>
        <w:gridCol w:w="1276"/>
        <w:gridCol w:w="2405"/>
        <w:gridCol w:w="1134"/>
        <w:gridCol w:w="1417"/>
        <w:gridCol w:w="1560"/>
      </w:tblGrid>
      <w:tr w:rsidR="00FA7AD4" w14:paraId="7706C70C" w14:textId="77777777" w:rsidTr="00A34906">
        <w:trPr>
          <w:jc w:val="center"/>
        </w:trPr>
        <w:tc>
          <w:tcPr>
            <w:tcW w:w="1276" w:type="dxa"/>
            <w:tcBorders>
              <w:top w:val="single" w:sz="4" w:space="0" w:color="auto"/>
              <w:left w:val="single" w:sz="4" w:space="0" w:color="auto"/>
              <w:bottom w:val="single" w:sz="4" w:space="0" w:color="auto"/>
              <w:right w:val="single" w:sz="4" w:space="0" w:color="auto"/>
            </w:tcBorders>
            <w:hideMark/>
          </w:tcPr>
          <w:p w14:paraId="3338F5AE"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User experienced Data rate</w:t>
            </w:r>
          </w:p>
          <w:p w14:paraId="2B35D267"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(bps)</w:t>
            </w:r>
          </w:p>
        </w:tc>
        <w:tc>
          <w:tcPr>
            <w:tcW w:w="2405" w:type="dxa"/>
            <w:tcBorders>
              <w:top w:val="single" w:sz="4" w:space="0" w:color="auto"/>
              <w:left w:val="single" w:sz="4" w:space="0" w:color="auto"/>
              <w:bottom w:val="single" w:sz="4" w:space="0" w:color="auto"/>
              <w:right w:val="single" w:sz="4" w:space="0" w:color="auto"/>
            </w:tcBorders>
            <w:hideMark/>
          </w:tcPr>
          <w:p w14:paraId="4AD58A1E"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Latency</w:t>
            </w:r>
          </w:p>
          <w:p w14:paraId="7D206C6C"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(ms)</w:t>
            </w:r>
          </w:p>
        </w:tc>
        <w:tc>
          <w:tcPr>
            <w:tcW w:w="1134" w:type="dxa"/>
            <w:tcBorders>
              <w:top w:val="single" w:sz="4" w:space="0" w:color="auto"/>
              <w:left w:val="single" w:sz="4" w:space="0" w:color="auto"/>
              <w:bottom w:val="single" w:sz="4" w:space="0" w:color="auto"/>
              <w:right w:val="single" w:sz="4" w:space="0" w:color="auto"/>
            </w:tcBorders>
            <w:hideMark/>
          </w:tcPr>
          <w:p w14:paraId="5FEC6F08"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Reliability</w:t>
            </w:r>
          </w:p>
          <w:p w14:paraId="0C6C733B"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w:t>
            </w:r>
          </w:p>
        </w:tc>
        <w:tc>
          <w:tcPr>
            <w:tcW w:w="1417" w:type="dxa"/>
            <w:tcBorders>
              <w:top w:val="single" w:sz="4" w:space="0" w:color="auto"/>
              <w:left w:val="single" w:sz="4" w:space="0" w:color="auto"/>
              <w:bottom w:val="single" w:sz="4" w:space="0" w:color="auto"/>
              <w:right w:val="single" w:sz="4" w:space="0" w:color="auto"/>
            </w:tcBorders>
            <w:hideMark/>
          </w:tcPr>
          <w:p w14:paraId="378D526F"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Connection density</w:t>
            </w:r>
          </w:p>
        </w:tc>
        <w:tc>
          <w:tcPr>
            <w:tcW w:w="1560" w:type="dxa"/>
            <w:tcBorders>
              <w:top w:val="single" w:sz="4" w:space="0" w:color="auto"/>
              <w:left w:val="single" w:sz="4" w:space="0" w:color="auto"/>
              <w:bottom w:val="single" w:sz="4" w:space="0" w:color="auto"/>
              <w:right w:val="single" w:sz="4" w:space="0" w:color="auto"/>
            </w:tcBorders>
            <w:hideMark/>
          </w:tcPr>
          <w:p w14:paraId="43A04869"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coverage</w:t>
            </w:r>
          </w:p>
        </w:tc>
      </w:tr>
      <w:tr w:rsidR="00FA7AD4" w14:paraId="028C3686" w14:textId="77777777" w:rsidTr="00A34906">
        <w:trPr>
          <w:jc w:val="center"/>
        </w:trPr>
        <w:tc>
          <w:tcPr>
            <w:tcW w:w="1276" w:type="dxa"/>
            <w:tcBorders>
              <w:top w:val="single" w:sz="4" w:space="0" w:color="auto"/>
              <w:left w:val="single" w:sz="4" w:space="0" w:color="auto"/>
              <w:bottom w:val="single" w:sz="4" w:space="0" w:color="auto"/>
              <w:right w:val="single" w:sz="4" w:space="0" w:color="auto"/>
            </w:tcBorders>
            <w:hideMark/>
          </w:tcPr>
          <w:p w14:paraId="5A0F0E92"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UL:&lt;2M</w:t>
            </w:r>
          </w:p>
          <w:p w14:paraId="0EAED095"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DL:&lt;1M</w:t>
            </w:r>
          </w:p>
        </w:tc>
        <w:tc>
          <w:tcPr>
            <w:tcW w:w="2405" w:type="dxa"/>
            <w:tcBorders>
              <w:top w:val="single" w:sz="4" w:space="0" w:color="auto"/>
              <w:left w:val="single" w:sz="4" w:space="0" w:color="auto"/>
              <w:bottom w:val="single" w:sz="4" w:space="0" w:color="auto"/>
              <w:right w:val="single" w:sz="4" w:space="0" w:color="auto"/>
            </w:tcBorders>
            <w:hideMark/>
          </w:tcPr>
          <w:p w14:paraId="638499ED"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 xml:space="preserve">Accuracy fee control: &lt; 100 (note2); </w:t>
            </w:r>
          </w:p>
          <w:p w14:paraId="711202F8"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General information data collection: &lt;3000</w:t>
            </w:r>
          </w:p>
        </w:tc>
        <w:tc>
          <w:tcPr>
            <w:tcW w:w="1134" w:type="dxa"/>
            <w:tcBorders>
              <w:top w:val="single" w:sz="4" w:space="0" w:color="auto"/>
              <w:left w:val="single" w:sz="4" w:space="0" w:color="auto"/>
              <w:bottom w:val="single" w:sz="4" w:space="0" w:color="auto"/>
              <w:right w:val="single" w:sz="4" w:space="0" w:color="auto"/>
            </w:tcBorders>
            <w:hideMark/>
          </w:tcPr>
          <w:p w14:paraId="5B08D72F"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&gt;99.99</w:t>
            </w:r>
          </w:p>
        </w:tc>
        <w:tc>
          <w:tcPr>
            <w:tcW w:w="1417" w:type="dxa"/>
            <w:tcBorders>
              <w:top w:val="single" w:sz="4" w:space="0" w:color="auto"/>
              <w:left w:val="single" w:sz="4" w:space="0" w:color="auto"/>
              <w:bottom w:val="single" w:sz="4" w:space="0" w:color="auto"/>
              <w:right w:val="single" w:sz="4" w:space="0" w:color="auto"/>
            </w:tcBorders>
            <w:hideMark/>
          </w:tcPr>
          <w:p w14:paraId="7D33FFE9"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&lt;[x]*10000/km2</w:t>
            </w:r>
          </w:p>
        </w:tc>
        <w:tc>
          <w:tcPr>
            <w:tcW w:w="1560" w:type="dxa"/>
            <w:tcBorders>
              <w:top w:val="single" w:sz="4" w:space="0" w:color="auto"/>
              <w:left w:val="single" w:sz="4" w:space="0" w:color="auto"/>
              <w:bottom w:val="single" w:sz="4" w:space="0" w:color="auto"/>
              <w:right w:val="single" w:sz="4" w:space="0" w:color="auto"/>
            </w:tcBorders>
          </w:tcPr>
          <w:p w14:paraId="4EED85AE"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&lt;40km</w:t>
            </w:r>
          </w:p>
          <w:p w14:paraId="092E3DC1" w14:textId="77777777" w:rsidR="00FA7AD4" w:rsidRPr="00A34906" w:rsidRDefault="00FA7AD4">
            <w:pPr>
              <w:rPr>
                <w:rFonts w:ascii="Arial" w:eastAsia="SimSun" w:hAnsi="Arial" w:cs="Arial"/>
                <w:sz w:val="18"/>
                <w:szCs w:val="18"/>
                <w:lang w:eastAsia="en-US"/>
              </w:rPr>
            </w:pPr>
            <w:r w:rsidRPr="00A34906">
              <w:rPr>
                <w:rFonts w:ascii="Arial" w:eastAsia="SimSun" w:hAnsi="Arial" w:cs="Arial"/>
                <w:sz w:val="18"/>
                <w:szCs w:val="18"/>
                <w:lang w:eastAsia="en-US"/>
              </w:rPr>
              <w:t>(city range)</w:t>
            </w:r>
          </w:p>
          <w:p w14:paraId="4E03CAE9" w14:textId="77777777" w:rsidR="00FA7AD4" w:rsidRPr="00A34906" w:rsidRDefault="00FA7AD4">
            <w:pPr>
              <w:rPr>
                <w:rFonts w:ascii="Arial" w:eastAsia="SimSun" w:hAnsi="Arial" w:cs="Arial"/>
                <w:sz w:val="18"/>
                <w:szCs w:val="18"/>
                <w:lang w:eastAsia="en-US"/>
              </w:rPr>
            </w:pPr>
          </w:p>
        </w:tc>
      </w:tr>
      <w:tr w:rsidR="00FA7AD4" w14:paraId="53A21F31" w14:textId="77777777" w:rsidTr="00A34906">
        <w:trPr>
          <w:jc w:val="center"/>
        </w:trPr>
        <w:tc>
          <w:tcPr>
            <w:tcW w:w="7792" w:type="dxa"/>
            <w:gridSpan w:val="5"/>
            <w:tcBorders>
              <w:top w:val="single" w:sz="4" w:space="0" w:color="auto"/>
              <w:left w:val="single" w:sz="4" w:space="0" w:color="auto"/>
              <w:bottom w:val="single" w:sz="4" w:space="0" w:color="auto"/>
              <w:right w:val="single" w:sz="4" w:space="0" w:color="auto"/>
            </w:tcBorders>
            <w:hideMark/>
          </w:tcPr>
          <w:p w14:paraId="5814590B" w14:textId="0F708D4E" w:rsidR="00FA7AD4" w:rsidRPr="00A34906" w:rsidRDefault="00FA7AD4" w:rsidP="00B55E38">
            <w:pPr>
              <w:pStyle w:val="TAN"/>
              <w:rPr>
                <w:rFonts w:eastAsia="SimSun"/>
                <w:lang w:eastAsia="en-US"/>
              </w:rPr>
            </w:pPr>
            <w:r w:rsidRPr="00A34906">
              <w:rPr>
                <w:rFonts w:eastAsia="SimSun"/>
                <w:lang w:eastAsia="en-US"/>
              </w:rPr>
              <w:t>NOTE1: refer [</w:t>
            </w:r>
            <w:r w:rsidR="00A34906" w:rsidRPr="00A34906">
              <w:rPr>
                <w:rFonts w:eastAsia="SimSun"/>
                <w:lang w:eastAsia="en-US"/>
              </w:rPr>
              <w:t>3</w:t>
            </w:r>
            <w:r w:rsidRPr="00A34906">
              <w:rPr>
                <w:rFonts w:eastAsia="SimSun"/>
                <w:lang w:eastAsia="en-US"/>
              </w:rPr>
              <w:t>].</w:t>
            </w:r>
          </w:p>
          <w:p w14:paraId="1FA8D4D7" w14:textId="77777777" w:rsidR="00FA7AD4" w:rsidRPr="00A34906" w:rsidRDefault="00FA7AD4" w:rsidP="00B55E38">
            <w:pPr>
              <w:pStyle w:val="TAN"/>
              <w:rPr>
                <w:rFonts w:eastAsia="SimSun"/>
                <w:lang w:eastAsia="en-US"/>
              </w:rPr>
            </w:pPr>
            <w:r w:rsidRPr="00A34906">
              <w:rPr>
                <w:rFonts w:eastAsia="SimSun"/>
                <w:lang w:eastAsia="en-US"/>
              </w:rPr>
              <w:t>NOTE2: the accuracy fee control latency here is for communication latency. The command implementation need 100ms.</w:t>
            </w:r>
          </w:p>
          <w:p w14:paraId="2AF9FE6B" w14:textId="6725F881" w:rsidR="00FA7AD4" w:rsidRPr="00A34906" w:rsidRDefault="00A34906" w:rsidP="00B55E38">
            <w:pPr>
              <w:pStyle w:val="EditorsNote"/>
            </w:pPr>
            <w:r w:rsidRPr="00A34906">
              <w:t>Editor’s Note</w:t>
            </w:r>
            <w:r w:rsidR="00FA7AD4" w:rsidRPr="00A34906">
              <w:t>:  the "x" in the table with real value will FFS.</w:t>
            </w:r>
          </w:p>
        </w:tc>
      </w:tr>
    </w:tbl>
    <w:p w14:paraId="0D939038" w14:textId="0C70F9D0" w:rsidR="00FA7AD4" w:rsidRPr="00FA7AD4" w:rsidRDefault="00FA7AD4" w:rsidP="00FA7AD4">
      <w:pPr>
        <w:pStyle w:val="Heading3"/>
        <w:overflowPunct/>
        <w:autoSpaceDE/>
        <w:autoSpaceDN/>
        <w:adjustRightInd/>
        <w:textAlignment w:val="auto"/>
        <w:rPr>
          <w:rFonts w:eastAsia="SimSun"/>
          <w:lang w:eastAsia="zh-CN"/>
        </w:rPr>
      </w:pPr>
      <w:bookmarkStart w:id="45" w:name="_Toc50122409"/>
      <w:r w:rsidRPr="00FA7AD4">
        <w:rPr>
          <w:rFonts w:eastAsia="SimSun"/>
          <w:lang w:eastAsia="zh-CN"/>
        </w:rPr>
        <w:t>5.</w:t>
      </w:r>
      <w:r w:rsidR="00BD65E9">
        <w:rPr>
          <w:rFonts w:eastAsia="SimSun"/>
          <w:lang w:eastAsia="zh-CN"/>
        </w:rPr>
        <w:t>2</w:t>
      </w:r>
      <w:r w:rsidRPr="00FA7AD4">
        <w:rPr>
          <w:rFonts w:eastAsia="SimSun"/>
          <w:lang w:eastAsia="zh-CN"/>
        </w:rPr>
        <w:t>.6</w:t>
      </w:r>
      <w:r w:rsidRPr="00FA7AD4">
        <w:rPr>
          <w:rFonts w:eastAsia="SimSun"/>
          <w:lang w:eastAsia="zh-CN"/>
        </w:rPr>
        <w:tab/>
        <w:t>Potential New Requirements needed to support the use case</w:t>
      </w:r>
      <w:bookmarkEnd w:id="45"/>
    </w:p>
    <w:p w14:paraId="711059A8" w14:textId="77777777" w:rsidR="00FA7AD4" w:rsidRDefault="00FA7AD4" w:rsidP="00FA7AD4">
      <w:pPr>
        <w:rPr>
          <w:lang w:eastAsia="zh-CN"/>
        </w:rPr>
      </w:pPr>
    </w:p>
    <w:p w14:paraId="6E79E6A5" w14:textId="652C5FE0" w:rsidR="00FA7AD4" w:rsidRPr="00FA7AD4" w:rsidRDefault="00FA7AD4" w:rsidP="00FA7AD4">
      <w:pPr>
        <w:pStyle w:val="Heading2"/>
        <w:overflowPunct/>
        <w:autoSpaceDE/>
        <w:autoSpaceDN/>
        <w:adjustRightInd/>
        <w:textAlignment w:val="auto"/>
        <w:rPr>
          <w:rFonts w:eastAsia="SimSun"/>
          <w:lang w:eastAsia="en-US"/>
        </w:rPr>
      </w:pPr>
      <w:bookmarkStart w:id="46" w:name="_Toc50122410"/>
      <w:r w:rsidRPr="00FA7AD4">
        <w:rPr>
          <w:rFonts w:eastAsia="SimSun"/>
          <w:lang w:eastAsia="en-US"/>
        </w:rPr>
        <w:t>5.</w:t>
      </w:r>
      <w:r w:rsidR="00BD65E9">
        <w:rPr>
          <w:rFonts w:eastAsia="SimSun"/>
          <w:lang w:eastAsia="en-US"/>
        </w:rPr>
        <w:t>3</w:t>
      </w:r>
      <w:r w:rsidRPr="00FA7AD4">
        <w:rPr>
          <w:rFonts w:eastAsia="SimSun"/>
          <w:lang w:eastAsia="en-US"/>
        </w:rPr>
        <w:tab/>
        <w:t xml:space="preserve"> Use case of distributed automation</w:t>
      </w:r>
      <w:bookmarkEnd w:id="46"/>
    </w:p>
    <w:p w14:paraId="559248E4" w14:textId="726700DE" w:rsidR="00FA7AD4" w:rsidRPr="00FA7AD4" w:rsidRDefault="00FA7AD4" w:rsidP="00FA7AD4">
      <w:pPr>
        <w:pStyle w:val="Heading3"/>
        <w:overflowPunct/>
        <w:autoSpaceDE/>
        <w:autoSpaceDN/>
        <w:adjustRightInd/>
        <w:textAlignment w:val="auto"/>
        <w:rPr>
          <w:rFonts w:eastAsia="SimSun"/>
          <w:lang w:eastAsia="zh-CN"/>
        </w:rPr>
      </w:pPr>
      <w:bookmarkStart w:id="47" w:name="_Toc50122411"/>
      <w:r w:rsidRPr="00FA7AD4">
        <w:rPr>
          <w:rFonts w:eastAsia="SimSun"/>
          <w:lang w:eastAsia="zh-CN"/>
        </w:rPr>
        <w:t>5.</w:t>
      </w:r>
      <w:r w:rsidR="00BD65E9">
        <w:rPr>
          <w:rFonts w:eastAsia="SimSun"/>
          <w:lang w:eastAsia="zh-CN"/>
        </w:rPr>
        <w:t>3</w:t>
      </w:r>
      <w:r w:rsidRPr="00FA7AD4">
        <w:rPr>
          <w:rFonts w:eastAsia="SimSun"/>
          <w:lang w:eastAsia="zh-CN"/>
        </w:rPr>
        <w:t>.1</w:t>
      </w:r>
      <w:r w:rsidRPr="00FA7AD4">
        <w:rPr>
          <w:rFonts w:eastAsia="SimSun"/>
          <w:lang w:eastAsia="zh-CN"/>
        </w:rPr>
        <w:tab/>
        <w:t>Description</w:t>
      </w:r>
      <w:bookmarkEnd w:id="47"/>
    </w:p>
    <w:p w14:paraId="605085B3" w14:textId="75B9CDB8" w:rsidR="00FA7AD4" w:rsidRDefault="00FA7AD4" w:rsidP="00FA7AD4">
      <w:pPr>
        <w:widowControl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 power supply, uninterrupted and continuous power supply, shorten the accident isolation time to milliseconds</w:t>
      </w:r>
      <w:r>
        <w:rPr>
          <w:lang w:val="en-US" w:eastAsia="zh-CN"/>
        </w:rPr>
        <w:t xml:space="preserve"> are required and support</w:t>
      </w:r>
      <w:r w:rsidRPr="0028387D">
        <w:rPr>
          <w:lang w:val="en-US" w:eastAsia="zh-CN"/>
        </w:rPr>
        <w:t xml:space="preserve"> regional non-stop </w:t>
      </w:r>
      <w:r>
        <w:rPr>
          <w:lang w:val="en-US" w:eastAsia="zh-CN"/>
        </w:rPr>
        <w:t xml:space="preserve">power services which make severe challenges for the </w:t>
      </w:r>
      <w:r w:rsidRPr="0028387D">
        <w:rPr>
          <w:lang w:val="en-US" w:eastAsia="zh-CN"/>
        </w:rPr>
        <w:t xml:space="preserve">main station in centralized distribution automation. </w:t>
      </w:r>
    </w:p>
    <w:p w14:paraId="0C26183F" w14:textId="77777777" w:rsidR="00FA7AD4" w:rsidRDefault="00FA7AD4" w:rsidP="00FA7AD4">
      <w:pPr>
        <w:widowControl w:val="0"/>
        <w:spacing w:after="0"/>
        <w:rPr>
          <w:lang w:val="en-US" w:eastAsia="zh-CN"/>
        </w:rPr>
      </w:pPr>
    </w:p>
    <w:p w14:paraId="2C7CD1CD" w14:textId="77777777" w:rsidR="00FA7AD4" w:rsidRDefault="00FA7AD4" w:rsidP="00FA7AD4">
      <w:pPr>
        <w:widowControl w:val="0"/>
        <w:spacing w:after="0"/>
        <w:rPr>
          <w:lang w:val="en-US" w:eastAsia="zh-CN"/>
        </w:rPr>
      </w:pPr>
      <w:r>
        <w:rPr>
          <w:lang w:val="en-US" w:eastAsia="zh-CN"/>
        </w:rPr>
        <w:t>S</w:t>
      </w:r>
      <w:r w:rsidRPr="0028387D">
        <w:rPr>
          <w:lang w:val="en-US" w:eastAsia="zh-CN"/>
        </w:rPr>
        <w:t xml:space="preserve">o intelligent distributed distribution automation has become one of the trends of </w:t>
      </w:r>
      <w:r>
        <w:rPr>
          <w:lang w:val="en-US" w:eastAsia="zh-CN"/>
        </w:rPr>
        <w:t xml:space="preserve">the distribution </w:t>
      </w:r>
      <w:r w:rsidRPr="0028387D">
        <w:rPr>
          <w:lang w:val="en-US" w:eastAsia="zh-CN"/>
        </w:rPr>
        <w:t xml:space="preserve">automation </w:t>
      </w:r>
      <w:r>
        <w:rPr>
          <w:lang w:val="en-US" w:eastAsia="zh-CN"/>
        </w:rPr>
        <w:t xml:space="preserve">grid </w:t>
      </w:r>
      <w:r w:rsidRPr="0028387D">
        <w:rPr>
          <w:lang w:val="en-US" w:eastAsia="zh-CN"/>
        </w:rPr>
        <w:t>development. Its characteristic lies in the distributed sinking of the processing logic of the original master station to the intelligent power dis</w:t>
      </w:r>
      <w:r>
        <w:rPr>
          <w:lang w:val="en-US" w:eastAsia="zh-CN"/>
        </w:rPr>
        <w:t xml:space="preserve">tribution terminal, through the 5G </w:t>
      </w:r>
      <w:r w:rsidRPr="0028387D">
        <w:rPr>
          <w:lang w:val="en-US" w:eastAsia="zh-CN"/>
        </w:rPr>
        <w:t xml:space="preserve">communication </w:t>
      </w:r>
      <w:r>
        <w:rPr>
          <w:lang w:val="en-US" w:eastAsia="zh-CN"/>
        </w:rPr>
        <w:t>among</w:t>
      </w:r>
      <w:r w:rsidRPr="0028387D">
        <w:rPr>
          <w:lang w:val="en-US" w:eastAsia="zh-CN"/>
        </w:rPr>
        <w:t xml:space="preserve"> the terminals</w:t>
      </w:r>
      <w:r>
        <w:rPr>
          <w:lang w:val="en-US" w:eastAsia="zh-CN"/>
        </w:rPr>
        <w:t xml:space="preserve"> and distributed mater station</w:t>
      </w:r>
      <w:r w:rsidRPr="0028387D">
        <w:rPr>
          <w:lang w:val="en-US" w:eastAsia="zh-CN"/>
        </w:rPr>
        <w:t xml:space="preserve">, intelligent judgment, analysis, fault location, fault isolation and non-fault area power supply restoration operations can be realized. </w:t>
      </w:r>
    </w:p>
    <w:p w14:paraId="4B895FB1" w14:textId="77777777" w:rsidR="00FA7AD4" w:rsidRDefault="00FA7AD4" w:rsidP="00FA7AD4">
      <w:pPr>
        <w:widowControl w:val="0"/>
        <w:spacing w:after="0"/>
        <w:rPr>
          <w:lang w:val="en-US" w:eastAsia="zh-CN"/>
        </w:rPr>
      </w:pPr>
    </w:p>
    <w:p w14:paraId="7028E84F" w14:textId="77777777" w:rsidR="00FA7AD4" w:rsidRDefault="00FA7AD4" w:rsidP="00FA7AD4">
      <w:pPr>
        <w:widowControl w:val="0"/>
        <w:spacing w:after="0"/>
        <w:rPr>
          <w:lang w:val="en-US" w:eastAsia="zh-CN"/>
        </w:rPr>
      </w:pPr>
      <w:r w:rsidRPr="0028387D">
        <w:rPr>
          <w:lang w:val="en-US" w:eastAsia="zh-CN"/>
        </w:rPr>
        <w:t xml:space="preserve">In this way, the fault handling process can be fully automated, the fault </w:t>
      </w:r>
      <w:r>
        <w:rPr>
          <w:lang w:val="en-US" w:eastAsia="zh-CN"/>
        </w:rPr>
        <w:t xml:space="preserve">scope can be restricted and fault </w:t>
      </w:r>
      <w:r w:rsidRPr="0028387D">
        <w:rPr>
          <w:lang w:val="en-US" w:eastAsia="zh-CN"/>
        </w:rPr>
        <w:t>handling time of th</w:t>
      </w:r>
      <w:r>
        <w:rPr>
          <w:lang w:val="en-US" w:eastAsia="zh-CN"/>
        </w:rPr>
        <w:t>e distribution network can be de</w:t>
      </w:r>
      <w:r w:rsidRPr="0028387D">
        <w:rPr>
          <w:lang w:val="en-US" w:eastAsia="zh-CN"/>
        </w:rPr>
        <w:t>creased from minutes to milliseconds.</w:t>
      </w:r>
    </w:p>
    <w:p w14:paraId="6C6504D3" w14:textId="77777777" w:rsidR="00FA7AD4" w:rsidRDefault="00FA7AD4" w:rsidP="00FA7AD4">
      <w:pPr>
        <w:widowControl w:val="0"/>
        <w:spacing w:after="0"/>
        <w:rPr>
          <w:lang w:val="en-US" w:eastAsia="zh-CN"/>
        </w:rPr>
      </w:pPr>
    </w:p>
    <w:p w14:paraId="7A7702AB" w14:textId="74994573" w:rsidR="00FA7AD4" w:rsidRDefault="00FA7AD4" w:rsidP="00FA7AD4">
      <w:pPr>
        <w:rPr>
          <w:lang w:val="en-US" w:eastAsia="zh-CN"/>
        </w:rPr>
      </w:pPr>
      <w:r>
        <w:rPr>
          <w:lang w:val="en-US" w:eastAsia="zh-CN"/>
        </w:rPr>
        <w:t xml:space="preserve">As illustrated in the </w:t>
      </w:r>
      <w:r w:rsidR="003E2349">
        <w:rPr>
          <w:lang w:val="en-US" w:eastAsia="zh-CN"/>
        </w:rPr>
        <w:t>F</w:t>
      </w:r>
      <w:r>
        <w:rPr>
          <w:lang w:val="en-US" w:eastAsia="zh-CN"/>
        </w:rPr>
        <w:t>igure</w:t>
      </w:r>
      <w:r w:rsidR="003E2349">
        <w:rPr>
          <w:lang w:val="en-US" w:eastAsia="zh-CN"/>
        </w:rPr>
        <w:t xml:space="preserve"> 5.3.1-1</w:t>
      </w:r>
      <w:r>
        <w:rPr>
          <w:lang w:val="en-US" w:eastAsia="zh-CN"/>
        </w:rPr>
        <w:t>, the distributed automation grid system</w:t>
      </w:r>
      <w:r w:rsidRPr="002B0A8F">
        <w:rPr>
          <w:lang w:val="en-US" w:eastAsia="zh-CN"/>
        </w:rPr>
        <w:t xml:space="preserve"> is mainly composed of d</w:t>
      </w:r>
      <w:r>
        <w:rPr>
          <w:lang w:val="en-US" w:eastAsia="zh-CN"/>
        </w:rPr>
        <w:t>istributed master</w:t>
      </w:r>
      <w:r w:rsidRPr="002B0A8F">
        <w:rPr>
          <w:lang w:val="en-US" w:eastAsia="zh-CN"/>
        </w:rPr>
        <w:t xml:space="preserve"> station, </w:t>
      </w:r>
      <w:r>
        <w:rPr>
          <w:lang w:val="en-US" w:eastAsia="zh-CN"/>
        </w:rPr>
        <w:t xml:space="preserve">distributed </w:t>
      </w:r>
      <w:r w:rsidRPr="002B0A8F">
        <w:rPr>
          <w:lang w:val="en-US" w:eastAsia="zh-CN"/>
        </w:rPr>
        <w:t xml:space="preserve">monitoring terminal and </w:t>
      </w:r>
      <w:r>
        <w:rPr>
          <w:lang w:val="en-US" w:eastAsia="zh-CN"/>
        </w:rPr>
        <w:t xml:space="preserve">the </w:t>
      </w:r>
      <w:r w:rsidRPr="002B0A8F">
        <w:rPr>
          <w:lang w:val="en-US" w:eastAsia="zh-CN"/>
        </w:rPr>
        <w:t>communication system.</w:t>
      </w:r>
      <w:r>
        <w:rPr>
          <w:lang w:val="en-US" w:eastAsia="zh-CN"/>
        </w:rPr>
        <w:t xml:space="preserve"> The </w:t>
      </w:r>
      <w:r w:rsidRPr="00002DE7">
        <w:rPr>
          <w:lang w:val="en-US" w:eastAsia="zh-CN"/>
        </w:rPr>
        <w:t>distribution master station is mainly used for information processing and human-comp</w:t>
      </w:r>
      <w:r>
        <w:rPr>
          <w:lang w:val="en-US" w:eastAsia="zh-CN"/>
        </w:rPr>
        <w:t>uter interaction, and the distributed</w:t>
      </w:r>
      <w:r w:rsidRPr="00002DE7">
        <w:rPr>
          <w:lang w:val="en-US" w:eastAsia="zh-CN"/>
        </w:rPr>
        <w:t xml:space="preserve"> terminal is used for feeder status information collection and action exec</w:t>
      </w:r>
      <w:r>
        <w:rPr>
          <w:lang w:val="en-US" w:eastAsia="zh-CN"/>
        </w:rPr>
        <w:t>ution; the communication system</w:t>
      </w:r>
      <w:r w:rsidRPr="00002DE7">
        <w:rPr>
          <w:lang w:val="en-US" w:eastAsia="zh-CN"/>
        </w:rPr>
        <w:t xml:space="preserve"> is </w:t>
      </w:r>
      <w:r>
        <w:rPr>
          <w:lang w:val="en-US" w:eastAsia="zh-CN"/>
        </w:rPr>
        <w:t xml:space="preserve">to provide </w:t>
      </w:r>
      <w:r w:rsidRPr="00002DE7">
        <w:rPr>
          <w:lang w:val="en-US" w:eastAsia="zh-CN"/>
        </w:rPr>
        <w:t>the commu</w:t>
      </w:r>
      <w:r>
        <w:rPr>
          <w:lang w:val="en-US" w:eastAsia="zh-CN"/>
        </w:rPr>
        <w:t xml:space="preserve">nication link between the </w:t>
      </w:r>
      <w:r w:rsidRPr="00002DE7">
        <w:rPr>
          <w:lang w:val="en-US" w:eastAsia="zh-CN"/>
        </w:rPr>
        <w:t>distributi</w:t>
      </w:r>
      <w:r>
        <w:rPr>
          <w:lang w:val="en-US" w:eastAsia="zh-CN"/>
        </w:rPr>
        <w:t xml:space="preserve">on master station and the </w:t>
      </w:r>
      <w:r w:rsidRPr="00002DE7">
        <w:rPr>
          <w:lang w:val="en-US" w:eastAsia="zh-CN"/>
        </w:rPr>
        <w:t>distribution terminal</w:t>
      </w:r>
      <w:r>
        <w:rPr>
          <w:lang w:val="en-US" w:eastAsia="zh-CN"/>
        </w:rPr>
        <w:t>s</w:t>
      </w:r>
      <w:r w:rsidRPr="00002DE7">
        <w:rPr>
          <w:lang w:val="en-US" w:eastAsia="zh-CN"/>
        </w:rPr>
        <w:t>.</w:t>
      </w:r>
      <w:r w:rsidRPr="003B74D4">
        <w:rPr>
          <w:lang w:val="en-US" w:eastAsia="zh-CN"/>
        </w:rPr>
        <w:t xml:space="preserve"> </w:t>
      </w:r>
    </w:p>
    <w:p w14:paraId="42AE493D" w14:textId="77777777" w:rsidR="00FA7AD4" w:rsidRDefault="00FA7AD4" w:rsidP="00FA7AD4">
      <w:pPr>
        <w:rPr>
          <w:lang w:val="en-US" w:eastAsia="zh-CN"/>
        </w:rPr>
      </w:pPr>
      <w:r>
        <w:rPr>
          <w:lang w:val="en-US" w:eastAsia="zh-CN"/>
        </w:rPr>
        <w:t xml:space="preserve">The distributed master station is usually connected with 5G system via wired or LAN which is out of 3GPP scope. </w:t>
      </w:r>
    </w:p>
    <w:p w14:paraId="333C9163" w14:textId="77777777" w:rsidR="00FA7AD4" w:rsidRDefault="00FA7AD4" w:rsidP="00FA7AD4">
      <w:pPr>
        <w:rPr>
          <w:lang w:val="en-US" w:eastAsia="zh-CN"/>
        </w:rPr>
      </w:pPr>
      <w:r>
        <w:rPr>
          <w:lang w:val="en-US" w:eastAsia="zh-CN"/>
        </w:rPr>
        <w:t xml:space="preserve">One </w:t>
      </w:r>
      <w:r w:rsidRPr="0021282F">
        <w:rPr>
          <w:lang w:val="en-US" w:eastAsia="zh-CN"/>
        </w:rPr>
        <w:t>distributed terminal</w:t>
      </w:r>
      <w:r>
        <w:rPr>
          <w:lang w:val="en-US" w:eastAsia="zh-CN"/>
        </w:rPr>
        <w:t>s here</w:t>
      </w:r>
      <w:r w:rsidRPr="0021282F">
        <w:rPr>
          <w:lang w:val="en-US" w:eastAsia="zh-CN"/>
        </w:rPr>
        <w:t> </w:t>
      </w:r>
      <w:r>
        <w:rPr>
          <w:lang w:val="en-US" w:eastAsia="zh-CN"/>
        </w:rPr>
        <w:t xml:space="preserve">is </w:t>
      </w:r>
      <w:r w:rsidRPr="0021282F">
        <w:rPr>
          <w:lang w:val="en-US" w:eastAsia="zh-CN"/>
        </w:rPr>
        <w:t>serve</w:t>
      </w:r>
      <w:r>
        <w:rPr>
          <w:lang w:val="en-US" w:eastAsia="zh-CN"/>
        </w:rPr>
        <w:t>d</w:t>
      </w:r>
      <w:r w:rsidRPr="0021282F">
        <w:rPr>
          <w:lang w:val="en-US" w:eastAsia="zh-CN"/>
        </w:rPr>
        <w:t xml:space="preserve"> </w:t>
      </w:r>
      <w:r>
        <w:rPr>
          <w:lang w:val="en-US" w:eastAsia="zh-CN"/>
        </w:rPr>
        <w:t>by</w:t>
      </w:r>
      <w:r w:rsidRPr="0021282F">
        <w:rPr>
          <w:lang w:val="en-US" w:eastAsia="zh-CN"/>
        </w:rPr>
        <w:t xml:space="preserve"> one</w:t>
      </w:r>
      <w:r>
        <w:rPr>
          <w:lang w:val="en-US" w:eastAsia="zh-CN"/>
        </w:rPr>
        <w:t xml:space="preserve"> 3GPP UE to deliver the collected data. The connection between the distributed terminal and the 3GPP UE is out of 3GPP scope.</w:t>
      </w:r>
    </w:p>
    <w:p w14:paraId="35A24FD8" w14:textId="77777777" w:rsidR="00FA7AD4" w:rsidRDefault="00FA7AD4" w:rsidP="00FA7AD4">
      <w:pPr>
        <w:rPr>
          <w:lang w:val="en-US" w:eastAsia="zh-CN"/>
        </w:rPr>
      </w:pPr>
      <w:r>
        <w:rPr>
          <w:lang w:val="en-US" w:eastAsia="zh-CN"/>
        </w:rPr>
        <w:t>The 5G communication here are required very higher reliability. Therefore</w:t>
      </w:r>
      <w:r w:rsidRPr="0021282F">
        <w:rPr>
          <w:lang w:val="en-US" w:eastAsia="zh-CN"/>
        </w:rPr>
        <w:t xml:space="preserve"> at least two </w:t>
      </w:r>
      <w:r>
        <w:rPr>
          <w:lang w:val="en-US" w:eastAsia="zh-CN"/>
        </w:rPr>
        <w:t xml:space="preserve">communication </w:t>
      </w:r>
      <w:r w:rsidRPr="0021282F">
        <w:rPr>
          <w:lang w:val="en-US" w:eastAsia="zh-CN"/>
        </w:rPr>
        <w:t xml:space="preserve">links </w:t>
      </w:r>
      <w:r>
        <w:rPr>
          <w:lang w:val="en-US" w:eastAsia="zh-CN"/>
        </w:rPr>
        <w:t xml:space="preserve">are usually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between two distributed monitoring terminals. And it is same between one distributed terminal and the distributed master station.</w:t>
      </w:r>
    </w:p>
    <w:p w14:paraId="2EDDD2E2" w14:textId="77777777" w:rsidR="00FA7AD4" w:rsidRDefault="00FA7AD4" w:rsidP="00A34906">
      <w:pPr>
        <w:widowControl w:val="0"/>
        <w:spacing w:after="0"/>
        <w:jc w:val="center"/>
        <w:rPr>
          <w:lang w:val="en-US" w:eastAsia="zh-CN"/>
        </w:rPr>
      </w:pPr>
      <w:r w:rsidRPr="002F4A72">
        <w:rPr>
          <w:noProof/>
          <w:lang w:val="en-US" w:eastAsia="en-US"/>
        </w:rPr>
        <w:drawing>
          <wp:inline distT="0" distB="0" distL="0" distR="0" wp14:anchorId="19A15A29" wp14:editId="5E0C8E91">
            <wp:extent cx="5267098" cy="4424363"/>
            <wp:effectExtent l="0" t="0" r="0" b="0"/>
            <wp:docPr id="7" name="内容占位符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内容占位符 6"/>
                    <pic:cNvPicPr>
                      <a:picLocks noGrp="1" noChangeAspect="1"/>
                    </pic:cNvPicPr>
                  </pic:nvPicPr>
                  <pic:blipFill>
                    <a:blip r:embed="rId15"/>
                    <a:stretch>
                      <a:fillRect/>
                    </a:stretch>
                  </pic:blipFill>
                  <pic:spPr bwMode="auto">
                    <a:xfrm>
                      <a:off x="0" y="0"/>
                      <a:ext cx="5267098" cy="4424363"/>
                    </a:xfrm>
                    <a:prstGeom prst="rect">
                      <a:avLst/>
                    </a:prstGeom>
                    <a:noFill/>
                    <a:ln w="9525">
                      <a:noFill/>
                      <a:miter lim="800000"/>
                    </a:ln>
                  </pic:spPr>
                </pic:pic>
              </a:graphicData>
            </a:graphic>
          </wp:inline>
        </w:drawing>
      </w:r>
    </w:p>
    <w:p w14:paraId="0EEFF189" w14:textId="55BD56D0" w:rsidR="00FA7AD4" w:rsidRPr="00A34906" w:rsidRDefault="00967EB9" w:rsidP="00B55E38">
      <w:pPr>
        <w:pStyle w:val="TF"/>
        <w:rPr>
          <w:rFonts w:eastAsiaTheme="minorEastAsia"/>
          <w:lang w:val="en-US" w:eastAsia="zh-CN"/>
        </w:rPr>
      </w:pPr>
      <w:r w:rsidRPr="00A34906">
        <w:rPr>
          <w:rFonts w:eastAsiaTheme="minorEastAsia"/>
          <w:lang w:eastAsia="en-US"/>
        </w:rPr>
        <w:t>Figure 5.3.1-1 Example of distributed automation architecture</w:t>
      </w:r>
    </w:p>
    <w:p w14:paraId="2611C88C" w14:textId="77777777" w:rsidR="00FA7AD4" w:rsidRDefault="00FA7AD4" w:rsidP="00FA7AD4"/>
    <w:p w14:paraId="13476A0B" w14:textId="370A2FE9" w:rsidR="00FA7AD4" w:rsidRPr="00FA7AD4" w:rsidRDefault="00FA7AD4" w:rsidP="00FA7AD4">
      <w:pPr>
        <w:pStyle w:val="Heading3"/>
        <w:overflowPunct/>
        <w:autoSpaceDE/>
        <w:autoSpaceDN/>
        <w:adjustRightInd/>
        <w:textAlignment w:val="auto"/>
        <w:rPr>
          <w:rFonts w:eastAsia="SimSun"/>
          <w:lang w:eastAsia="zh-CN"/>
        </w:rPr>
      </w:pPr>
      <w:bookmarkStart w:id="48" w:name="_Toc50122412"/>
      <w:r w:rsidRPr="00FA7AD4">
        <w:rPr>
          <w:rFonts w:eastAsia="SimSun"/>
          <w:lang w:eastAsia="zh-CN"/>
        </w:rPr>
        <w:t>5.</w:t>
      </w:r>
      <w:r w:rsidR="00967EB9">
        <w:rPr>
          <w:rFonts w:eastAsia="SimSun"/>
          <w:lang w:eastAsia="zh-CN"/>
        </w:rPr>
        <w:t>3</w:t>
      </w:r>
      <w:r w:rsidRPr="00FA7AD4">
        <w:rPr>
          <w:rFonts w:eastAsia="SimSun"/>
          <w:lang w:eastAsia="zh-CN"/>
        </w:rPr>
        <w:t>.2</w:t>
      </w:r>
      <w:r w:rsidRPr="00FA7AD4">
        <w:rPr>
          <w:rFonts w:eastAsia="SimSun"/>
          <w:lang w:eastAsia="zh-CN"/>
        </w:rPr>
        <w:tab/>
        <w:t>Pre-Conditions</w:t>
      </w:r>
      <w:bookmarkEnd w:id="48"/>
    </w:p>
    <w:p w14:paraId="35BBF0E7" w14:textId="77777777" w:rsidR="00FA7AD4" w:rsidRDefault="00FA7AD4" w:rsidP="00FA7AD4">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14:paraId="06159DA5" w14:textId="77777777" w:rsidR="00FA7AD4" w:rsidRPr="004F0B1B" w:rsidRDefault="00FA7AD4" w:rsidP="00FA7AD4">
      <w:pPr>
        <w:rPr>
          <w:lang w:val="en-US" w:eastAsia="zh-CN"/>
        </w:rPr>
      </w:pPr>
      <w:r>
        <w:rPr>
          <w:lang w:val="en-US" w:eastAsia="zh-CN"/>
        </w:rPr>
        <w:t>T</w:t>
      </w:r>
      <w:r w:rsidRPr="0021282F">
        <w:rPr>
          <w:lang w:val="en-US" w:eastAsia="zh-CN"/>
        </w:rPr>
        <w:t xml:space="preserve">wo </w:t>
      </w:r>
      <w:r>
        <w:rPr>
          <w:lang w:val="en-US" w:eastAsia="zh-CN"/>
        </w:rPr>
        <w:t xml:space="preserve">5G communication </w:t>
      </w:r>
      <w:r w:rsidRPr="0021282F">
        <w:rPr>
          <w:lang w:val="en-US" w:eastAsia="zh-CN"/>
        </w:rPr>
        <w:t xml:space="preserve">links </w:t>
      </w:r>
      <w:r>
        <w:rPr>
          <w:lang w:val="en-US" w:eastAsia="zh-CN"/>
        </w:rPr>
        <w:t xml:space="preserve">are deployed </w:t>
      </w:r>
      <w:r w:rsidRPr="0021282F">
        <w:rPr>
          <w:lang w:val="en-US" w:eastAsia="zh-CN"/>
        </w:rPr>
        <w:t>for hot standby or transmi</w:t>
      </w:r>
      <w:r>
        <w:rPr>
          <w:lang w:val="en-US" w:eastAsia="zh-CN"/>
        </w:rPr>
        <w:t>tting</w:t>
      </w:r>
      <w:r w:rsidRPr="0021282F">
        <w:rPr>
          <w:lang w:val="en-US" w:eastAsia="zh-CN"/>
        </w:rPr>
        <w:t xml:space="preserve"> data synchronously </w:t>
      </w:r>
      <w:r>
        <w:rPr>
          <w:lang w:val="en-US" w:eastAsia="zh-CN"/>
        </w:rPr>
        <w:t xml:space="preserve">between </w:t>
      </w:r>
      <w:r w:rsidRPr="00DF546B">
        <w:rPr>
          <w:lang w:val="en-US" w:eastAsia="zh-CN"/>
        </w:rPr>
        <w:t>UEs in distributed monitoring terminals and the network</w:t>
      </w:r>
      <w:r>
        <w:rPr>
          <w:rFonts w:hint="eastAsia"/>
          <w:lang w:val="en-US" w:eastAsia="zh-CN"/>
        </w:rPr>
        <w:t>.</w:t>
      </w:r>
      <w:r>
        <w:rPr>
          <w:lang w:val="en-US" w:eastAsia="zh-CN"/>
        </w:rPr>
        <w:t xml:space="preserve"> </w:t>
      </w:r>
    </w:p>
    <w:p w14:paraId="664BA6F4" w14:textId="1CDCBD1C" w:rsidR="00FA7AD4" w:rsidRPr="00FA7AD4" w:rsidRDefault="00FA7AD4" w:rsidP="00FA7AD4">
      <w:pPr>
        <w:pStyle w:val="Heading3"/>
        <w:overflowPunct/>
        <w:autoSpaceDE/>
        <w:autoSpaceDN/>
        <w:adjustRightInd/>
        <w:textAlignment w:val="auto"/>
        <w:rPr>
          <w:rFonts w:eastAsia="SimSun"/>
          <w:lang w:eastAsia="zh-CN"/>
        </w:rPr>
      </w:pPr>
      <w:bookmarkStart w:id="49" w:name="_Toc50122413"/>
      <w:r w:rsidRPr="00FA7AD4">
        <w:rPr>
          <w:rFonts w:eastAsia="SimSun"/>
          <w:lang w:eastAsia="zh-CN"/>
        </w:rPr>
        <w:t>5.</w:t>
      </w:r>
      <w:r w:rsidR="00967EB9">
        <w:rPr>
          <w:rFonts w:eastAsia="SimSun"/>
          <w:lang w:eastAsia="zh-CN"/>
        </w:rPr>
        <w:t>3</w:t>
      </w:r>
      <w:r w:rsidRPr="00FA7AD4">
        <w:rPr>
          <w:rFonts w:eastAsia="SimSun"/>
          <w:lang w:eastAsia="zh-CN"/>
        </w:rPr>
        <w:t>.3</w:t>
      </w:r>
      <w:r w:rsidRPr="00FA7AD4">
        <w:rPr>
          <w:rFonts w:eastAsia="SimSun"/>
          <w:lang w:eastAsia="zh-CN"/>
        </w:rPr>
        <w:tab/>
        <w:t>Service Flows</w:t>
      </w:r>
      <w:bookmarkEnd w:id="49"/>
    </w:p>
    <w:p w14:paraId="119F6E73" w14:textId="554BB962" w:rsidR="000F692E" w:rsidRPr="0026357F" w:rsidRDefault="000F692E" w:rsidP="0026357F">
      <w:pPr>
        <w:pStyle w:val="ListParagraph"/>
        <w:ind w:left="360"/>
        <w:rPr>
          <w:lang w:val="en-US" w:eastAsia="zh-CN"/>
        </w:rPr>
      </w:pPr>
      <w:r>
        <w:rPr>
          <w:lang w:eastAsia="zh-CN"/>
        </w:rPr>
        <w:t>1.</w:t>
      </w:r>
      <w:r w:rsidR="00FA7AD4" w:rsidRPr="0026357F">
        <w:rPr>
          <w:lang w:val="en-US" w:eastAsia="zh-CN"/>
        </w:rPr>
        <w:t>Data collection: The distributed terminals collect and report related status information to the distributed master station in real time.</w:t>
      </w:r>
    </w:p>
    <w:p w14:paraId="58EFBF44" w14:textId="3145CF5F" w:rsidR="00FA7AD4" w:rsidRPr="000F692E" w:rsidRDefault="000F692E" w:rsidP="0026357F">
      <w:pPr>
        <w:pStyle w:val="ListParagraph"/>
        <w:ind w:left="360"/>
        <w:rPr>
          <w:lang w:val="en-US" w:eastAsia="zh-CN"/>
        </w:rPr>
      </w:pPr>
      <w:r>
        <w:rPr>
          <w:lang w:val="en-US" w:eastAsia="zh-CN"/>
        </w:rPr>
        <w:t>2.</w:t>
      </w:r>
      <w:r w:rsidR="00FA7AD4" w:rsidRPr="0026357F">
        <w:rPr>
          <w:lang w:val="en-US" w:eastAsia="zh-CN"/>
        </w:rPr>
        <w:t>Fault detection and location: The distributed master station collects, processes, and stores the fault signal of the entire feed</w:t>
      </w:r>
      <w:r w:rsidR="00FA7AD4" w:rsidRPr="000F692E">
        <w:rPr>
          <w:lang w:val="en-US" w:eastAsia="zh-CN"/>
        </w:rPr>
        <w:t xml:space="preserve">er loop, and judges the fault whether an instantaneous or permanent fault. </w:t>
      </w:r>
    </w:p>
    <w:p w14:paraId="0089733E" w14:textId="77777777" w:rsidR="00FA7AD4" w:rsidRPr="00763C8A" w:rsidRDefault="00FA7AD4" w:rsidP="00FA7AD4">
      <w:pPr>
        <w:ind w:left="620"/>
        <w:rPr>
          <w:lang w:val="en-US" w:eastAsia="zh-CN"/>
        </w:rPr>
      </w:pPr>
      <w:r>
        <w:rPr>
          <w:lang w:val="en-US" w:eastAsia="zh-CN"/>
        </w:rPr>
        <w:t xml:space="preserve">2a. </w:t>
      </w:r>
      <w:r w:rsidRPr="00763C8A">
        <w:rPr>
          <w:lang w:val="en-US" w:eastAsia="zh-CN"/>
        </w:rPr>
        <w:t xml:space="preserve">When the distribution fault is an instantaneous fault, the feeder automatic processing process is not triggered. </w:t>
      </w:r>
    </w:p>
    <w:p w14:paraId="3416B557" w14:textId="77777777" w:rsidR="00FA7AD4" w:rsidRPr="00763C8A" w:rsidRDefault="00FA7AD4" w:rsidP="00FA7AD4">
      <w:pPr>
        <w:ind w:leftChars="300" w:left="600"/>
        <w:rPr>
          <w:lang w:val="en-US" w:eastAsia="zh-CN"/>
        </w:rPr>
      </w:pPr>
      <w:r>
        <w:rPr>
          <w:lang w:val="en-US" w:eastAsia="zh-CN"/>
        </w:rPr>
        <w:t xml:space="preserve">2b. </w:t>
      </w:r>
      <w:r w:rsidRPr="00763C8A">
        <w:rPr>
          <w:lang w:val="en-US" w:eastAsia="zh-CN"/>
        </w:rPr>
        <w:t xml:space="preserve">When the fault is a permanent fault, the master station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the power distribution master station can </w:t>
      </w:r>
      <w:r>
        <w:rPr>
          <w:lang w:val="en-US" w:eastAsia="zh-CN"/>
        </w:rPr>
        <w:t>locate</w:t>
      </w:r>
      <w:r w:rsidRPr="00763C8A">
        <w:rPr>
          <w:lang w:val="en-US" w:eastAsia="zh-CN"/>
        </w:rPr>
        <w:t xml:space="preserve"> </w:t>
      </w:r>
      <w:r>
        <w:rPr>
          <w:lang w:val="en-US" w:eastAsia="zh-CN"/>
        </w:rPr>
        <w:t>fault point</w:t>
      </w:r>
      <w:r w:rsidRPr="00763C8A">
        <w:rPr>
          <w:lang w:val="en-US" w:eastAsia="zh-CN"/>
        </w:rPr>
        <w:t>.</w:t>
      </w:r>
    </w:p>
    <w:p w14:paraId="66379DB3" w14:textId="1B1F6854" w:rsidR="00FA7AD4" w:rsidRDefault="000F692E" w:rsidP="0026357F">
      <w:pPr>
        <w:pStyle w:val="ListParagraph"/>
        <w:ind w:left="560"/>
        <w:contextualSpacing w:val="0"/>
        <w:rPr>
          <w:lang w:val="en-US" w:eastAsia="zh-CN"/>
        </w:rPr>
      </w:pPr>
      <w:r>
        <w:rPr>
          <w:lang w:val="en-US" w:eastAsia="zh-CN"/>
        </w:rPr>
        <w:t>3.</w:t>
      </w:r>
      <w:r w:rsidR="00FA7AD4">
        <w:rPr>
          <w:lang w:val="en-US" w:eastAsia="zh-CN"/>
        </w:rPr>
        <w:t xml:space="preserve">Fault isolation: </w:t>
      </w:r>
      <w:r w:rsidR="00FA7AD4" w:rsidRPr="00763C8A">
        <w:rPr>
          <w:lang w:val="en-US" w:eastAsia="zh-CN"/>
        </w:rPr>
        <w:t xml:space="preserve">When the fault node is determined, </w:t>
      </w:r>
      <w:r w:rsidR="00FA7AD4">
        <w:rPr>
          <w:lang w:val="en-US" w:eastAsia="zh-CN"/>
        </w:rPr>
        <w:t xml:space="preserve">according to the preconfigured action order, </w:t>
      </w:r>
      <w:r w:rsidR="00FA7AD4" w:rsidRPr="00763C8A">
        <w:rPr>
          <w:lang w:val="en-US" w:eastAsia="zh-CN"/>
        </w:rPr>
        <w:t xml:space="preserve">all switches around the faulty node </w:t>
      </w:r>
      <w:r w:rsidR="00FA7AD4">
        <w:rPr>
          <w:lang w:val="en-US" w:eastAsia="zh-CN"/>
        </w:rPr>
        <w:t xml:space="preserve">will be notified and </w:t>
      </w:r>
      <w:r w:rsidR="00FA7AD4" w:rsidRPr="00763C8A">
        <w:rPr>
          <w:lang w:val="en-US" w:eastAsia="zh-CN"/>
        </w:rPr>
        <w:t>disconnected to realize effective identification and isolation of the faulty area.</w:t>
      </w:r>
      <w:r w:rsidR="00FA7AD4" w:rsidRPr="008357D3">
        <w:rPr>
          <w:lang w:val="en-US" w:eastAsia="zh-CN"/>
        </w:rPr>
        <w:t xml:space="preserve"> </w:t>
      </w:r>
    </w:p>
    <w:p w14:paraId="7EA9D239" w14:textId="42782B13" w:rsidR="00FA7AD4" w:rsidRDefault="000F692E" w:rsidP="0026357F">
      <w:pPr>
        <w:pStyle w:val="ListParagraph"/>
        <w:ind w:left="560"/>
        <w:contextualSpacing w:val="0"/>
        <w:rPr>
          <w:lang w:val="en-US" w:eastAsia="zh-CN"/>
        </w:rPr>
      </w:pPr>
      <w:r>
        <w:rPr>
          <w:lang w:val="en-US" w:eastAsia="zh-CN"/>
        </w:rPr>
        <w:t>4.</w:t>
      </w:r>
      <w:r w:rsidR="00FA7AD4">
        <w:rPr>
          <w:lang w:val="en-US" w:eastAsia="zh-CN"/>
        </w:rPr>
        <w:t>Fault restoration</w:t>
      </w:r>
      <w:r w:rsidR="00FA7AD4" w:rsidRPr="00110684">
        <w:rPr>
          <w:lang w:val="en-US" w:eastAsia="zh-CN"/>
        </w:rPr>
        <w:t>: For the restoration of power supply in power-loss areas, it is necessary to clarify the number and wiring of its tie switches, e.g. when a fault occurs in the cabinet of the one-in-two-out ring main unit, if two outgoing lines have isolated power-loss areas. The distributed master station requires the distribution terminal</w:t>
      </w:r>
      <w:r w:rsidR="00FA7AD4">
        <w:rPr>
          <w:lang w:val="en-US" w:eastAsia="zh-CN"/>
        </w:rPr>
        <w:t>s</w:t>
      </w:r>
      <w:r w:rsidR="00FA7AD4" w:rsidRPr="00110684">
        <w:rPr>
          <w:lang w:val="en-US" w:eastAsia="zh-CN"/>
        </w:rPr>
        <w:t xml:space="preserve"> to report the number of tie lines and the number of contact switches in the power-loss area. Then, according to the preconfigured policy, the distributed </w:t>
      </w:r>
      <w:r w:rsidR="00FA7AD4">
        <w:rPr>
          <w:lang w:val="en-US" w:eastAsia="zh-CN"/>
        </w:rPr>
        <w:t>master station</w:t>
      </w:r>
      <w:r w:rsidR="00FA7AD4" w:rsidRPr="00110684">
        <w:rPr>
          <w:lang w:val="en-US" w:eastAsia="zh-CN"/>
        </w:rPr>
        <w:t xml:space="preserve"> sends a lot of commands to related distributed terminals to reconstruct the power distribution structure, and close the tie switch, to restore the power supply in the power-loss area. </w:t>
      </w:r>
    </w:p>
    <w:p w14:paraId="26155E03" w14:textId="6DA78304" w:rsidR="00FA7AD4" w:rsidRPr="00FA7AD4" w:rsidRDefault="000F692E" w:rsidP="0026357F">
      <w:pPr>
        <w:pStyle w:val="ListParagraph"/>
        <w:ind w:left="560"/>
        <w:contextualSpacing w:val="0"/>
        <w:rPr>
          <w:lang w:val="en-US" w:eastAsia="zh-CN"/>
        </w:rPr>
      </w:pPr>
      <w:r>
        <w:rPr>
          <w:lang w:val="en-US" w:eastAsia="zh-CN"/>
        </w:rPr>
        <w:t>5.</w:t>
      </w:r>
      <w:r w:rsidR="00FA7AD4">
        <w:rPr>
          <w:lang w:val="en-US" w:eastAsia="zh-CN"/>
        </w:rPr>
        <w:t xml:space="preserve">Restoration confirmation: </w:t>
      </w:r>
      <w:r w:rsidR="00FA7AD4" w:rsidRPr="00AA41F3">
        <w:rPr>
          <w:lang w:val="en-US" w:eastAsia="zh-CN"/>
        </w:rPr>
        <w:t xml:space="preserve">After the power supply is restored in the power-loss area, the system </w:t>
      </w:r>
      <w:r w:rsidR="00FA7AD4">
        <w:rPr>
          <w:lang w:val="en-US" w:eastAsia="zh-CN"/>
        </w:rPr>
        <w:t>needs</w:t>
      </w:r>
      <w:r w:rsidR="00FA7AD4" w:rsidRPr="00AA41F3">
        <w:rPr>
          <w:lang w:val="en-US" w:eastAsia="zh-CN"/>
        </w:rPr>
        <w:t xml:space="preserve"> the dis</w:t>
      </w:r>
      <w:r w:rsidR="00FA7AD4">
        <w:rPr>
          <w:lang w:val="en-US" w:eastAsia="zh-CN"/>
        </w:rPr>
        <w:t xml:space="preserve">tribution terminals report </w:t>
      </w:r>
      <w:r w:rsidR="00FA7AD4" w:rsidRPr="00AA41F3">
        <w:rPr>
          <w:lang w:val="en-US" w:eastAsia="zh-CN"/>
        </w:rPr>
        <w:t>status information</w:t>
      </w:r>
      <w:r w:rsidR="00FA7AD4">
        <w:rPr>
          <w:lang w:val="en-US" w:eastAsia="zh-CN"/>
        </w:rPr>
        <w:t xml:space="preserve"> to determine whether the restoration is well done.</w:t>
      </w:r>
    </w:p>
    <w:p w14:paraId="1CC4587B" w14:textId="5B4FAF3D" w:rsidR="00FA7AD4" w:rsidRPr="00FA7AD4" w:rsidRDefault="00FA7AD4" w:rsidP="00FA7AD4">
      <w:pPr>
        <w:pStyle w:val="Heading3"/>
        <w:overflowPunct/>
        <w:autoSpaceDE/>
        <w:autoSpaceDN/>
        <w:adjustRightInd/>
        <w:textAlignment w:val="auto"/>
        <w:rPr>
          <w:rFonts w:eastAsia="SimSun"/>
          <w:lang w:eastAsia="zh-CN"/>
        </w:rPr>
      </w:pPr>
      <w:bookmarkStart w:id="50" w:name="_Toc50122414"/>
      <w:r w:rsidRPr="00FA7AD4">
        <w:rPr>
          <w:rFonts w:eastAsia="SimSun"/>
          <w:lang w:eastAsia="zh-CN"/>
        </w:rPr>
        <w:t>5.</w:t>
      </w:r>
      <w:r w:rsidR="00967EB9">
        <w:rPr>
          <w:rFonts w:eastAsia="SimSun"/>
          <w:lang w:eastAsia="zh-CN"/>
        </w:rPr>
        <w:t>3</w:t>
      </w:r>
      <w:r w:rsidRPr="00FA7AD4">
        <w:rPr>
          <w:rFonts w:eastAsia="SimSun"/>
          <w:lang w:eastAsia="zh-CN"/>
        </w:rPr>
        <w:t>.4</w:t>
      </w:r>
      <w:r w:rsidRPr="00FA7AD4">
        <w:rPr>
          <w:rFonts w:eastAsia="SimSun"/>
          <w:lang w:eastAsia="zh-CN"/>
        </w:rPr>
        <w:tab/>
        <w:t>Post-Conditions</w:t>
      </w:r>
      <w:bookmarkEnd w:id="50"/>
    </w:p>
    <w:p w14:paraId="4B667C56" w14:textId="29F22109" w:rsidR="00FA7AD4" w:rsidRPr="00FA7AD4" w:rsidRDefault="00FA7AD4" w:rsidP="00FA7AD4">
      <w:pPr>
        <w:rPr>
          <w:rFonts w:eastAsiaTheme="minorEastAsia"/>
          <w:lang w:val="en-US" w:eastAsia="zh-CN"/>
        </w:rPr>
      </w:pPr>
      <w:r>
        <w:rPr>
          <w:lang w:val="en-US" w:eastAsia="zh-CN"/>
        </w:rPr>
        <w:t xml:space="preserve">It can identify and </w:t>
      </w:r>
      <w:r w:rsidRPr="0028387D">
        <w:rPr>
          <w:lang w:val="en-US" w:eastAsia="zh-CN"/>
        </w:rPr>
        <w:t xml:space="preserve">shorten the </w:t>
      </w:r>
      <w:r>
        <w:rPr>
          <w:lang w:val="en-US" w:eastAsia="zh-CN"/>
        </w:rPr>
        <w:t xml:space="preserve">power feed </w:t>
      </w:r>
      <w:r w:rsidRPr="0028387D">
        <w:rPr>
          <w:lang w:val="en-US" w:eastAsia="zh-CN"/>
        </w:rPr>
        <w:t>accident isolation time to milliseconds</w:t>
      </w:r>
      <w:r>
        <w:rPr>
          <w:lang w:val="en-US" w:eastAsia="zh-CN"/>
        </w:rPr>
        <w:t xml:space="preserve"> and support</w:t>
      </w:r>
      <w:r w:rsidRPr="0028387D">
        <w:rPr>
          <w:lang w:val="en-US" w:eastAsia="zh-CN"/>
        </w:rPr>
        <w:t xml:space="preserve"> regional non-stop </w:t>
      </w:r>
      <w:r>
        <w:rPr>
          <w:lang w:val="en-US" w:eastAsia="zh-CN"/>
        </w:rPr>
        <w:t>power services.</w:t>
      </w:r>
    </w:p>
    <w:p w14:paraId="27EAEBC0" w14:textId="1B02AFB9" w:rsidR="00FA7AD4" w:rsidRPr="00FA7AD4" w:rsidRDefault="00FA7AD4" w:rsidP="00FA7AD4">
      <w:pPr>
        <w:pStyle w:val="Heading3"/>
        <w:overflowPunct/>
        <w:autoSpaceDE/>
        <w:autoSpaceDN/>
        <w:adjustRightInd/>
        <w:textAlignment w:val="auto"/>
        <w:rPr>
          <w:rFonts w:eastAsia="SimSun"/>
          <w:lang w:eastAsia="zh-CN"/>
        </w:rPr>
      </w:pPr>
      <w:bookmarkStart w:id="51" w:name="_Toc50122415"/>
      <w:r w:rsidRPr="00FA7AD4">
        <w:rPr>
          <w:rFonts w:eastAsia="SimSun"/>
          <w:lang w:eastAsia="zh-CN"/>
        </w:rPr>
        <w:t>5.</w:t>
      </w:r>
      <w:r w:rsidR="00967EB9">
        <w:rPr>
          <w:rFonts w:eastAsia="SimSun"/>
          <w:lang w:eastAsia="zh-CN"/>
        </w:rPr>
        <w:t>3</w:t>
      </w:r>
      <w:r w:rsidRPr="00FA7AD4">
        <w:rPr>
          <w:rFonts w:eastAsia="SimSun"/>
          <w:lang w:eastAsia="zh-CN"/>
        </w:rPr>
        <w:t>.5</w:t>
      </w:r>
      <w:r w:rsidRPr="00FA7AD4">
        <w:rPr>
          <w:rFonts w:eastAsia="SimSun"/>
          <w:lang w:eastAsia="zh-CN"/>
        </w:rPr>
        <w:tab/>
      </w:r>
      <w:r w:rsidRPr="00FA7AD4">
        <w:rPr>
          <w:rFonts w:eastAsia="SimSun" w:hint="eastAsia"/>
          <w:lang w:eastAsia="zh-CN"/>
        </w:rPr>
        <w:t>Existing features partly or fully covering the use case functionality</w:t>
      </w:r>
      <w:bookmarkEnd w:id="51"/>
    </w:p>
    <w:p w14:paraId="7A62E15D" w14:textId="77777777" w:rsidR="00FA7AD4" w:rsidRDefault="00FA7AD4" w:rsidP="00FA7AD4">
      <w:pPr>
        <w:rPr>
          <w:lang w:eastAsia="zh-CN"/>
        </w:rPr>
      </w:pPr>
      <w:r>
        <w:rPr>
          <w:lang w:eastAsia="zh-CN"/>
        </w:rPr>
        <w:t xml:space="preserve">The 5G system shall be able to provide connection service wherever the power terminal is indoor, outdoor, low and medium </w:t>
      </w:r>
      <w:r w:rsidRPr="00ED65DC">
        <w:rPr>
          <w:lang w:eastAsia="zh-CN"/>
        </w:rPr>
        <w:t>altitude</w:t>
      </w:r>
      <w:r>
        <w:rPr>
          <w:lang w:eastAsia="zh-CN"/>
        </w:rPr>
        <w:t>, or underground.</w:t>
      </w:r>
    </w:p>
    <w:p w14:paraId="69E79B12" w14:textId="171EF6EE" w:rsidR="00FA7AD4" w:rsidRPr="00FA7AD4" w:rsidRDefault="00FA7AD4" w:rsidP="00B55E38">
      <w:pPr>
        <w:pStyle w:val="EditorsNote"/>
        <w:rPr>
          <w:lang w:val="en-US"/>
        </w:rPr>
      </w:pPr>
      <w:r w:rsidRPr="00A34906">
        <w:rPr>
          <w:lang w:val="en-US"/>
        </w:rPr>
        <w:t>Editor note: It is FFS whether and how to address providing connection service to underground access for distributed automation grid applications.</w:t>
      </w:r>
    </w:p>
    <w:p w14:paraId="7534FD78" w14:textId="511C09A6" w:rsidR="00FA7AD4" w:rsidRPr="00FA7AD4" w:rsidRDefault="00FA7AD4" w:rsidP="00FA7AD4">
      <w:pPr>
        <w:pStyle w:val="Heading3"/>
        <w:overflowPunct/>
        <w:autoSpaceDE/>
        <w:autoSpaceDN/>
        <w:adjustRightInd/>
        <w:textAlignment w:val="auto"/>
        <w:rPr>
          <w:rFonts w:eastAsia="SimSun"/>
          <w:lang w:eastAsia="zh-CN"/>
        </w:rPr>
      </w:pPr>
      <w:bookmarkStart w:id="52" w:name="_Toc50122416"/>
      <w:r w:rsidRPr="00FA7AD4">
        <w:rPr>
          <w:rFonts w:eastAsia="SimSun"/>
          <w:lang w:eastAsia="zh-CN"/>
        </w:rPr>
        <w:t>5.</w:t>
      </w:r>
      <w:r w:rsidR="00967EB9">
        <w:rPr>
          <w:rFonts w:eastAsia="SimSun"/>
          <w:lang w:eastAsia="zh-CN"/>
        </w:rPr>
        <w:t>3</w:t>
      </w:r>
      <w:r w:rsidRPr="00FA7AD4">
        <w:rPr>
          <w:rFonts w:eastAsia="SimSun"/>
          <w:lang w:eastAsia="zh-CN"/>
        </w:rPr>
        <w:t>.</w:t>
      </w:r>
      <w:r w:rsidRPr="00FA7AD4">
        <w:rPr>
          <w:rFonts w:eastAsia="SimSun" w:hint="eastAsia"/>
          <w:lang w:eastAsia="zh-CN"/>
        </w:rPr>
        <w:t>6</w:t>
      </w:r>
      <w:r w:rsidRPr="00FA7AD4">
        <w:rPr>
          <w:rFonts w:eastAsia="SimSun"/>
          <w:lang w:eastAsia="zh-CN"/>
        </w:rPr>
        <w:tab/>
        <w:t>Potential New Requirements needed to support the use case</w:t>
      </w:r>
      <w:bookmarkEnd w:id="52"/>
    </w:p>
    <w:p w14:paraId="0CECCF12" w14:textId="277EF339" w:rsidR="00FA7AD4" w:rsidRPr="00DF546B" w:rsidRDefault="005D5793" w:rsidP="00FA7AD4">
      <w:pPr>
        <w:rPr>
          <w:lang w:val="en-US" w:eastAsia="zh-CN"/>
        </w:rPr>
      </w:pPr>
      <w:r>
        <w:t>[PR. 001]</w:t>
      </w:r>
      <w:r w:rsidR="00FA7AD4" w:rsidRPr="00DF546B">
        <w:rPr>
          <w:lang w:val="en-US" w:eastAsia="zh-CN"/>
        </w:rPr>
        <w:t>The 5G system shall be able to provide at least two back up communication links between every UE in a distributed terminal and the network.</w:t>
      </w:r>
    </w:p>
    <w:p w14:paraId="73D09D5C" w14:textId="3BAAFD0C" w:rsidR="00FA7AD4" w:rsidRDefault="005D5793" w:rsidP="00FA7AD4">
      <w:pPr>
        <w:rPr>
          <w:lang w:val="en-US" w:eastAsia="zh-CN"/>
        </w:rPr>
      </w:pPr>
      <w:r>
        <w:t>[PR. 002]</w:t>
      </w:r>
      <w:r w:rsidR="00FA7AD4">
        <w:t xml:space="preserve">The </w:t>
      </w:r>
      <w:r w:rsidR="00FA7AD4">
        <w:rPr>
          <w:rFonts w:hint="eastAsia"/>
          <w:lang w:val="en-US" w:eastAsia="zh-CN"/>
        </w:rPr>
        <w:t>5G system shall be able to</w:t>
      </w:r>
      <w:r w:rsidR="00FA7AD4">
        <w:rPr>
          <w:lang w:val="en-US" w:eastAsia="zh-CN"/>
        </w:rPr>
        <w:t xml:space="preserve"> provide </w:t>
      </w:r>
      <w:r w:rsidR="00FA7AD4" w:rsidRPr="00700A06">
        <w:rPr>
          <w:lang w:val="en-US" w:eastAsia="zh-CN"/>
        </w:rPr>
        <w:t xml:space="preserve"> </w:t>
      </w:r>
      <w:r w:rsidR="00FA7AD4">
        <w:rPr>
          <w:lang w:val="en-US" w:eastAsia="zh-CN"/>
        </w:rPr>
        <w:t xml:space="preserve">required communication service according to KPI given in table </w:t>
      </w:r>
      <w:r w:rsidR="00967EB9">
        <w:rPr>
          <w:lang w:val="en-US" w:eastAsia="zh-CN"/>
        </w:rPr>
        <w:t>5.3.6-1</w:t>
      </w:r>
      <w:r w:rsidR="00FA7AD4">
        <w:rPr>
          <w:lang w:val="en-US" w:eastAsia="zh-CN"/>
        </w:rPr>
        <w:t xml:space="preserve"> (</w:t>
      </w:r>
      <w:r w:rsidR="00A34906">
        <w:rPr>
          <w:lang w:val="en-US" w:eastAsia="zh-CN"/>
        </w:rPr>
        <w:t>NOTE 1</w:t>
      </w:r>
      <w:r w:rsidR="00FA7AD4">
        <w:rPr>
          <w:lang w:val="en-US" w:eastAsia="zh-CN"/>
        </w:rPr>
        <w:t>)</w:t>
      </w:r>
    </w:p>
    <w:p w14:paraId="2531B8A0" w14:textId="29BA83BC" w:rsidR="00FA7AD4" w:rsidRDefault="00FA7AD4" w:rsidP="00A34906">
      <w:pPr>
        <w:pStyle w:val="TH"/>
        <w:overflowPunct/>
        <w:autoSpaceDE/>
        <w:autoSpaceDN/>
        <w:adjustRightInd/>
        <w:textAlignment w:val="auto"/>
        <w:rPr>
          <w:lang w:val="en-US" w:eastAsia="zh-CN"/>
        </w:rPr>
      </w:pPr>
      <w:r w:rsidRPr="00A34906">
        <w:rPr>
          <w:rFonts w:eastAsiaTheme="minorEastAsia"/>
          <w:lang w:eastAsia="en-US"/>
        </w:rPr>
        <w:t xml:space="preserve">Table </w:t>
      </w:r>
      <w:r w:rsidR="00967EB9">
        <w:rPr>
          <w:rFonts w:eastAsiaTheme="minorEastAsia"/>
          <w:lang w:eastAsia="en-US"/>
        </w:rPr>
        <w:t>5.3.6-1</w:t>
      </w:r>
      <w:r w:rsidRPr="00A34906">
        <w:rPr>
          <w:rFonts w:eastAsiaTheme="minorEastAsia"/>
          <w:lang w:eastAsia="en-US"/>
        </w:rPr>
        <w:t xml:space="preserve"> KPI for distributed automated grid</w:t>
      </w:r>
    </w:p>
    <w:tbl>
      <w:tblPr>
        <w:tblStyle w:val="TableGrid"/>
        <w:tblW w:w="8271" w:type="dxa"/>
        <w:jc w:val="center"/>
        <w:tblLayout w:type="fixed"/>
        <w:tblLook w:val="04A0" w:firstRow="1" w:lastRow="0" w:firstColumn="1" w:lastColumn="0" w:noHBand="0" w:noVBand="1"/>
      </w:tblPr>
      <w:tblGrid>
        <w:gridCol w:w="1345"/>
        <w:gridCol w:w="810"/>
        <w:gridCol w:w="1080"/>
        <w:gridCol w:w="1440"/>
        <w:gridCol w:w="1170"/>
        <w:gridCol w:w="1350"/>
        <w:gridCol w:w="1076"/>
      </w:tblGrid>
      <w:tr w:rsidR="00FA7AD4" w14:paraId="4550815A" w14:textId="77777777" w:rsidTr="00B55E38">
        <w:trPr>
          <w:trHeight w:val="875"/>
          <w:jc w:val="center"/>
        </w:trPr>
        <w:tc>
          <w:tcPr>
            <w:tcW w:w="1345" w:type="dxa"/>
          </w:tcPr>
          <w:p w14:paraId="7F84A2AB"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User experienced Data rate</w:t>
            </w:r>
          </w:p>
          <w:p w14:paraId="1E618471"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(bps)</w:t>
            </w:r>
          </w:p>
        </w:tc>
        <w:tc>
          <w:tcPr>
            <w:tcW w:w="810" w:type="dxa"/>
          </w:tcPr>
          <w:p w14:paraId="1E22A284"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Latency</w:t>
            </w:r>
          </w:p>
          <w:p w14:paraId="31C17606"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(ms)</w:t>
            </w:r>
          </w:p>
        </w:tc>
        <w:tc>
          <w:tcPr>
            <w:tcW w:w="1080" w:type="dxa"/>
          </w:tcPr>
          <w:p w14:paraId="65D99660"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Latency jitter</w:t>
            </w:r>
          </w:p>
          <w:p w14:paraId="676AC4AD"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(us) (note2)</w:t>
            </w:r>
          </w:p>
          <w:p w14:paraId="06081EF5"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p>
        </w:tc>
        <w:tc>
          <w:tcPr>
            <w:tcW w:w="1440" w:type="dxa"/>
          </w:tcPr>
          <w:p w14:paraId="00984505"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Synchronicity budget requirement (us)</w:t>
            </w:r>
          </w:p>
        </w:tc>
        <w:tc>
          <w:tcPr>
            <w:tcW w:w="1170" w:type="dxa"/>
          </w:tcPr>
          <w:p w14:paraId="6C9C8424"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Reliability</w:t>
            </w:r>
          </w:p>
          <w:p w14:paraId="4B86432D"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w:t>
            </w:r>
          </w:p>
        </w:tc>
        <w:tc>
          <w:tcPr>
            <w:tcW w:w="1350" w:type="dxa"/>
          </w:tcPr>
          <w:p w14:paraId="78CC0284"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b/>
                <w:bCs/>
                <w:sz w:val="18"/>
                <w:szCs w:val="18"/>
                <w:lang w:val="en-US" w:eastAsia="en-US"/>
              </w:rPr>
              <w:t>Connection density</w:t>
            </w:r>
          </w:p>
        </w:tc>
        <w:tc>
          <w:tcPr>
            <w:tcW w:w="1076" w:type="dxa"/>
          </w:tcPr>
          <w:p w14:paraId="458974BE" w14:textId="77777777" w:rsidR="00FA7AD4" w:rsidRPr="00A34906" w:rsidRDefault="00FA7AD4" w:rsidP="00A34906">
            <w:pPr>
              <w:overflowPunct/>
              <w:autoSpaceDE/>
              <w:autoSpaceDN/>
              <w:adjustRightInd/>
              <w:spacing w:after="0"/>
              <w:ind w:left="15"/>
              <w:textAlignment w:val="auto"/>
              <w:rPr>
                <w:rFonts w:ascii="Arial" w:eastAsia="SimSun" w:hAnsi="Arial" w:cs="Arial"/>
                <w:b/>
                <w:bCs/>
                <w:sz w:val="18"/>
                <w:szCs w:val="18"/>
                <w:lang w:val="en-US" w:eastAsia="en-US"/>
              </w:rPr>
            </w:pPr>
            <w:r w:rsidRPr="00A34906">
              <w:rPr>
                <w:rFonts w:ascii="Arial" w:eastAsia="SimSun" w:hAnsi="Arial" w:cs="Arial" w:hint="eastAsia"/>
                <w:b/>
                <w:bCs/>
                <w:sz w:val="18"/>
                <w:szCs w:val="18"/>
                <w:lang w:val="en-US" w:eastAsia="en-US"/>
              </w:rPr>
              <w:t>c</w:t>
            </w:r>
            <w:r w:rsidRPr="00A34906">
              <w:rPr>
                <w:rFonts w:ascii="Arial" w:eastAsia="SimSun" w:hAnsi="Arial" w:cs="Arial"/>
                <w:b/>
                <w:bCs/>
                <w:sz w:val="18"/>
                <w:szCs w:val="18"/>
                <w:lang w:val="en-US" w:eastAsia="en-US"/>
              </w:rPr>
              <w:t>overage</w:t>
            </w:r>
          </w:p>
        </w:tc>
      </w:tr>
      <w:tr w:rsidR="00FA7AD4" w14:paraId="2ADE717B" w14:textId="77777777" w:rsidTr="00B55E38">
        <w:trPr>
          <w:trHeight w:val="1148"/>
          <w:jc w:val="center"/>
        </w:trPr>
        <w:tc>
          <w:tcPr>
            <w:tcW w:w="1345" w:type="dxa"/>
          </w:tcPr>
          <w:p w14:paraId="3C7F3BDA"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sz w:val="18"/>
                <w:szCs w:val="18"/>
                <w:lang w:eastAsia="en-US"/>
              </w:rPr>
              <w:t>2-10M</w:t>
            </w:r>
          </w:p>
        </w:tc>
        <w:tc>
          <w:tcPr>
            <w:tcW w:w="810" w:type="dxa"/>
          </w:tcPr>
          <w:p w14:paraId="7827F215"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sz w:val="18"/>
                <w:szCs w:val="18"/>
                <w:lang w:eastAsia="en-US"/>
              </w:rPr>
              <w:t>&lt;10</w:t>
            </w:r>
          </w:p>
          <w:p w14:paraId="2F7F124E" w14:textId="77777777" w:rsidR="00FA7AD4" w:rsidRPr="00A34906" w:rsidRDefault="00FA7AD4" w:rsidP="00FA7AD4">
            <w:pPr>
              <w:rPr>
                <w:rFonts w:ascii="Arial" w:eastAsia="SimSun" w:hAnsi="Arial" w:cs="Arial"/>
                <w:sz w:val="18"/>
                <w:szCs w:val="18"/>
                <w:lang w:eastAsia="en-US"/>
              </w:rPr>
            </w:pPr>
          </w:p>
        </w:tc>
        <w:tc>
          <w:tcPr>
            <w:tcW w:w="1080" w:type="dxa"/>
          </w:tcPr>
          <w:p w14:paraId="38EE0BC9"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hint="eastAsia"/>
                <w:sz w:val="18"/>
                <w:szCs w:val="18"/>
                <w:lang w:eastAsia="en-US"/>
              </w:rPr>
              <w:t>&lt;</w:t>
            </w:r>
            <w:r w:rsidRPr="00A34906">
              <w:rPr>
                <w:rFonts w:ascii="Arial" w:eastAsia="SimSun" w:hAnsi="Arial" w:cs="Arial"/>
                <w:sz w:val="18"/>
                <w:szCs w:val="18"/>
                <w:lang w:eastAsia="en-US"/>
              </w:rPr>
              <w:t xml:space="preserve">50 </w:t>
            </w:r>
          </w:p>
          <w:p w14:paraId="1F46E282" w14:textId="77777777" w:rsidR="00FA7AD4" w:rsidRPr="00A34906" w:rsidRDefault="00FA7AD4" w:rsidP="00FA7AD4">
            <w:pPr>
              <w:rPr>
                <w:rFonts w:ascii="Arial" w:eastAsia="SimSun" w:hAnsi="Arial" w:cs="Arial"/>
                <w:sz w:val="18"/>
                <w:szCs w:val="18"/>
                <w:lang w:eastAsia="en-US"/>
              </w:rPr>
            </w:pPr>
          </w:p>
        </w:tc>
        <w:tc>
          <w:tcPr>
            <w:tcW w:w="1440" w:type="dxa"/>
          </w:tcPr>
          <w:p w14:paraId="7D6C4973"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hint="eastAsia"/>
                <w:sz w:val="18"/>
                <w:szCs w:val="18"/>
                <w:lang w:eastAsia="en-US"/>
              </w:rPr>
              <w:t>&lt;</w:t>
            </w:r>
            <w:r w:rsidRPr="00A34906">
              <w:rPr>
                <w:rFonts w:ascii="Arial" w:eastAsia="SimSun" w:hAnsi="Arial" w:cs="Arial"/>
                <w:sz w:val="18"/>
                <w:szCs w:val="18"/>
                <w:lang w:eastAsia="en-US"/>
              </w:rPr>
              <w:t>10</w:t>
            </w:r>
          </w:p>
          <w:p w14:paraId="3E4AB1C5" w14:textId="77777777" w:rsidR="00FA7AD4" w:rsidRPr="00A34906" w:rsidRDefault="00FA7AD4" w:rsidP="00FA7AD4">
            <w:pPr>
              <w:rPr>
                <w:rFonts w:ascii="Arial" w:eastAsia="SimSun" w:hAnsi="Arial" w:cs="Arial"/>
                <w:sz w:val="18"/>
                <w:szCs w:val="18"/>
                <w:lang w:eastAsia="en-US"/>
              </w:rPr>
            </w:pPr>
          </w:p>
        </w:tc>
        <w:tc>
          <w:tcPr>
            <w:tcW w:w="1170" w:type="dxa"/>
          </w:tcPr>
          <w:p w14:paraId="5292A91C"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hint="eastAsia"/>
                <w:sz w:val="18"/>
                <w:szCs w:val="18"/>
                <w:lang w:eastAsia="en-US"/>
              </w:rPr>
              <w:t>9</w:t>
            </w:r>
            <w:r w:rsidRPr="00A34906">
              <w:rPr>
                <w:rFonts w:ascii="Arial" w:eastAsia="SimSun" w:hAnsi="Arial" w:cs="Arial"/>
                <w:sz w:val="18"/>
                <w:szCs w:val="18"/>
                <w:lang w:eastAsia="en-US"/>
              </w:rPr>
              <w:t>9.999</w:t>
            </w:r>
          </w:p>
        </w:tc>
        <w:tc>
          <w:tcPr>
            <w:tcW w:w="1350" w:type="dxa"/>
          </w:tcPr>
          <w:p w14:paraId="5F6E6924"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hint="eastAsia"/>
                <w:sz w:val="18"/>
                <w:szCs w:val="18"/>
                <w:lang w:eastAsia="en-US"/>
              </w:rPr>
              <w:t>[</w:t>
            </w:r>
            <w:r w:rsidRPr="00A34906">
              <w:rPr>
                <w:rFonts w:ascii="Arial" w:eastAsia="SimSun" w:hAnsi="Arial" w:cs="Arial"/>
                <w:sz w:val="18"/>
                <w:szCs w:val="18"/>
                <w:lang w:eastAsia="en-US"/>
              </w:rPr>
              <w:t>x]*10/km2</w:t>
            </w:r>
          </w:p>
          <w:p w14:paraId="29C47F58" w14:textId="77777777" w:rsidR="00FA7AD4" w:rsidRPr="00A34906" w:rsidRDefault="00FA7AD4" w:rsidP="00FA7AD4">
            <w:pPr>
              <w:rPr>
                <w:rFonts w:ascii="Arial" w:eastAsia="SimSun" w:hAnsi="Arial" w:cs="Arial"/>
                <w:sz w:val="18"/>
                <w:szCs w:val="18"/>
                <w:lang w:eastAsia="en-US"/>
              </w:rPr>
            </w:pPr>
          </w:p>
        </w:tc>
        <w:tc>
          <w:tcPr>
            <w:tcW w:w="1076" w:type="dxa"/>
          </w:tcPr>
          <w:p w14:paraId="725610B5"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hint="eastAsia"/>
                <w:sz w:val="18"/>
                <w:szCs w:val="18"/>
                <w:lang w:eastAsia="en-US"/>
              </w:rPr>
              <w:t>&lt;</w:t>
            </w:r>
            <w:r w:rsidRPr="00A34906">
              <w:rPr>
                <w:rFonts w:ascii="Arial" w:eastAsia="SimSun" w:hAnsi="Arial" w:cs="Arial"/>
                <w:sz w:val="18"/>
                <w:szCs w:val="18"/>
                <w:lang w:eastAsia="en-US"/>
              </w:rPr>
              <w:t>40km</w:t>
            </w:r>
          </w:p>
          <w:p w14:paraId="6ACBE35E" w14:textId="77777777" w:rsidR="00FA7AD4" w:rsidRPr="00A34906" w:rsidRDefault="00FA7AD4" w:rsidP="00FA7AD4">
            <w:pPr>
              <w:rPr>
                <w:rFonts w:ascii="Arial" w:eastAsia="SimSun" w:hAnsi="Arial" w:cs="Arial"/>
                <w:sz w:val="18"/>
                <w:szCs w:val="18"/>
                <w:lang w:eastAsia="en-US"/>
              </w:rPr>
            </w:pPr>
            <w:r w:rsidRPr="00A34906">
              <w:rPr>
                <w:rFonts w:ascii="Arial" w:eastAsia="SimSun" w:hAnsi="Arial" w:cs="Arial"/>
                <w:sz w:val="18"/>
                <w:szCs w:val="18"/>
                <w:lang w:eastAsia="en-US"/>
              </w:rPr>
              <w:t>(city range)</w:t>
            </w:r>
          </w:p>
        </w:tc>
      </w:tr>
      <w:tr w:rsidR="00FA7AD4" w:rsidRPr="00B5154E" w14:paraId="54B8461C" w14:textId="77777777" w:rsidTr="00B55E38">
        <w:trPr>
          <w:trHeight w:val="1148"/>
          <w:jc w:val="center"/>
        </w:trPr>
        <w:tc>
          <w:tcPr>
            <w:tcW w:w="8271" w:type="dxa"/>
            <w:gridSpan w:val="7"/>
          </w:tcPr>
          <w:p w14:paraId="32B4378D" w14:textId="7DCC895E" w:rsidR="00FA7AD4" w:rsidRPr="00A34906" w:rsidRDefault="00FA7AD4" w:rsidP="00B55E38">
            <w:pPr>
              <w:pStyle w:val="TAN"/>
              <w:rPr>
                <w:rFonts w:eastAsia="SimSun"/>
                <w:lang w:eastAsia="en-US"/>
              </w:rPr>
            </w:pPr>
            <w:r w:rsidRPr="00A34906">
              <w:rPr>
                <w:rFonts w:eastAsia="SimSun" w:hint="eastAsia"/>
                <w:lang w:eastAsia="en-US"/>
              </w:rPr>
              <w:t>N</w:t>
            </w:r>
            <w:r w:rsidRPr="00A34906">
              <w:rPr>
                <w:rFonts w:eastAsia="SimSun"/>
                <w:lang w:eastAsia="en-US"/>
              </w:rPr>
              <w:t>OTE</w:t>
            </w:r>
            <w:r w:rsidR="00A34906" w:rsidRPr="00A34906">
              <w:rPr>
                <w:rFonts w:eastAsia="SimSun"/>
                <w:lang w:eastAsia="en-US"/>
              </w:rPr>
              <w:t xml:space="preserve"> </w:t>
            </w:r>
            <w:r w:rsidRPr="00A34906">
              <w:rPr>
                <w:rFonts w:eastAsia="SimSun"/>
                <w:lang w:eastAsia="en-US"/>
              </w:rPr>
              <w:t>1:</w:t>
            </w:r>
            <w:r w:rsidRPr="00A34906">
              <w:rPr>
                <w:rFonts w:eastAsia="SimSun" w:hint="eastAsia"/>
                <w:lang w:eastAsia="en-US"/>
              </w:rPr>
              <w:t xml:space="preserve"> </w:t>
            </w:r>
            <w:r w:rsidRPr="00A34906">
              <w:rPr>
                <w:rFonts w:eastAsia="SimSun"/>
                <w:lang w:eastAsia="en-US"/>
              </w:rPr>
              <w:t>refer [</w:t>
            </w:r>
            <w:r w:rsidR="005D5793">
              <w:rPr>
                <w:rFonts w:eastAsia="SimSun"/>
                <w:lang w:eastAsia="en-US"/>
              </w:rPr>
              <w:t>3</w:t>
            </w:r>
            <w:r w:rsidRPr="00A34906">
              <w:rPr>
                <w:rFonts w:eastAsia="SimSun"/>
                <w:lang w:eastAsia="en-US"/>
              </w:rPr>
              <w:t xml:space="preserve">] </w:t>
            </w:r>
            <w:r w:rsidR="005D5793">
              <w:rPr>
                <w:rFonts w:eastAsia="SimSun"/>
                <w:lang w:eastAsia="en-US"/>
              </w:rPr>
              <w:t>[4]</w:t>
            </w:r>
          </w:p>
          <w:p w14:paraId="46C3FB15" w14:textId="0127B477" w:rsidR="00FA7AD4" w:rsidRPr="00A34906" w:rsidRDefault="00FA7AD4" w:rsidP="00B55E38">
            <w:pPr>
              <w:pStyle w:val="TAN"/>
              <w:rPr>
                <w:rFonts w:eastAsia="SimSun"/>
                <w:lang w:eastAsia="en-US"/>
              </w:rPr>
            </w:pPr>
            <w:r w:rsidRPr="00A34906">
              <w:rPr>
                <w:rFonts w:eastAsia="SimSun"/>
                <w:lang w:eastAsia="en-US"/>
              </w:rPr>
              <w:t>NOTE</w:t>
            </w:r>
            <w:r w:rsidR="00A34906" w:rsidRPr="00A34906">
              <w:rPr>
                <w:rFonts w:eastAsia="SimSun"/>
                <w:lang w:eastAsia="en-US"/>
              </w:rPr>
              <w:t xml:space="preserve"> </w:t>
            </w:r>
            <w:r w:rsidRPr="00A34906">
              <w:rPr>
                <w:rFonts w:eastAsia="SimSun"/>
                <w:lang w:eastAsia="en-US"/>
              </w:rPr>
              <w:t xml:space="preserve">2: the latency jitter is required </w:t>
            </w:r>
            <w:r w:rsidRPr="00A34906">
              <w:rPr>
                <w:rFonts w:eastAsia="SimSun" w:hint="eastAsia"/>
                <w:lang w:eastAsia="en-US"/>
              </w:rPr>
              <w:t>for</w:t>
            </w:r>
            <w:r w:rsidRPr="00A34906">
              <w:rPr>
                <w:rFonts w:eastAsia="SimSun"/>
                <w:lang w:eastAsia="en-US"/>
              </w:rPr>
              <w:t xml:space="preserve"> the switch off between the active and standby communication links while the communication links distance &lt;40km.</w:t>
            </w:r>
          </w:p>
          <w:p w14:paraId="67842CD1" w14:textId="5416B863" w:rsidR="00FA7AD4" w:rsidRPr="00A34906" w:rsidRDefault="00A34906" w:rsidP="00B55E38">
            <w:pPr>
              <w:pStyle w:val="EditorsNote"/>
            </w:pPr>
            <w:r w:rsidRPr="00A34906">
              <w:t>Editor’s Note</w:t>
            </w:r>
            <w:r w:rsidR="00FA7AD4" w:rsidRPr="00A34906">
              <w:t>: the "x" in the table with real value will FFS.</w:t>
            </w:r>
          </w:p>
        </w:tc>
      </w:tr>
    </w:tbl>
    <w:p w14:paraId="3C668780" w14:textId="77777777" w:rsidR="00FA7AD4" w:rsidDel="00700A06" w:rsidRDefault="00FA7AD4" w:rsidP="00FA7AD4">
      <w:pPr>
        <w:rPr>
          <w:lang w:eastAsia="zh-CN"/>
        </w:rPr>
      </w:pPr>
    </w:p>
    <w:p w14:paraId="73E8B040" w14:textId="172F8E3D" w:rsidR="003701C7" w:rsidRDefault="003701C7" w:rsidP="003701C7">
      <w:pPr>
        <w:pStyle w:val="Heading2"/>
      </w:pPr>
      <w:bookmarkStart w:id="53" w:name="_Toc50122417"/>
      <w:r>
        <w:rPr>
          <w:rFonts w:eastAsia="SimSun" w:hint="eastAsia"/>
          <w:lang w:eastAsia="zh-CN"/>
        </w:rPr>
        <w:t>5</w:t>
      </w:r>
      <w:r>
        <w:t>.</w:t>
      </w:r>
      <w:r w:rsidR="005D5793">
        <w:rPr>
          <w:rFonts w:eastAsia="SimSun" w:hint="eastAsia"/>
          <w:lang w:eastAsia="zh-CN"/>
        </w:rPr>
        <w:t>4</w:t>
      </w:r>
      <w:r>
        <w:tab/>
      </w:r>
      <w:r>
        <w:rPr>
          <w:rFonts w:eastAsia="SimSun" w:hint="eastAsia"/>
          <w:lang w:eastAsia="zh-CN"/>
        </w:rPr>
        <w:t xml:space="preserve">Use case </w:t>
      </w:r>
      <w:r>
        <w:rPr>
          <w:rFonts w:eastAsia="SimSun"/>
          <w:lang w:eastAsia="zh-CN"/>
        </w:rPr>
        <w:t>of</w:t>
      </w:r>
      <w:r>
        <w:rPr>
          <w:rFonts w:eastAsia="SimSun" w:hint="eastAsia"/>
          <w:lang w:eastAsia="zh-CN"/>
        </w:rPr>
        <w:t xml:space="preserve"> </w:t>
      </w:r>
      <w:r>
        <w:rPr>
          <w:rFonts w:eastAsia="SimSun" w:hint="eastAsia"/>
          <w:lang w:val="en-US" w:eastAsia="zh-CN"/>
        </w:rPr>
        <w:t>line current differential protection</w:t>
      </w:r>
      <w:r>
        <w:rPr>
          <w:rFonts w:eastAsia="SimSun"/>
          <w:lang w:val="en-US" w:eastAsia="zh-CN"/>
        </w:rPr>
        <w:t xml:space="preserve"> in power distribution grid</w:t>
      </w:r>
      <w:bookmarkEnd w:id="53"/>
    </w:p>
    <w:p w14:paraId="40BE77DE" w14:textId="522902E9" w:rsidR="003701C7" w:rsidRDefault="003701C7" w:rsidP="003701C7">
      <w:pPr>
        <w:pStyle w:val="Heading3"/>
      </w:pPr>
      <w:bookmarkStart w:id="54" w:name="_Toc354590101"/>
      <w:bookmarkStart w:id="55" w:name="_Toc355779204"/>
      <w:bookmarkStart w:id="56" w:name="_Toc354586742"/>
      <w:bookmarkStart w:id="57" w:name="_Toc50122418"/>
      <w:bookmarkEnd w:id="54"/>
      <w:bookmarkEnd w:id="55"/>
      <w:bookmarkEnd w:id="56"/>
      <w:r>
        <w:rPr>
          <w:rFonts w:hint="eastAsia"/>
        </w:rPr>
        <w:t>5</w:t>
      </w:r>
      <w:r>
        <w:t>.</w:t>
      </w:r>
      <w:r w:rsidR="005D5793">
        <w:rPr>
          <w:rFonts w:hint="eastAsia"/>
        </w:rPr>
        <w:t>4</w:t>
      </w:r>
      <w:r>
        <w:t>.1</w:t>
      </w:r>
      <w:r>
        <w:tab/>
        <w:t>Description</w:t>
      </w:r>
      <w:bookmarkEnd w:id="57"/>
    </w:p>
    <w:p w14:paraId="660959C9" w14:textId="523BE33D" w:rsidR="003701C7" w:rsidRPr="00002669" w:rsidRDefault="003701C7" w:rsidP="00002669">
      <w:pPr>
        <w:rPr>
          <w:lang w:val="en-US" w:eastAsia="zh-CN"/>
        </w:rPr>
      </w:pPr>
      <w:r w:rsidRPr="00002669">
        <w:rPr>
          <w:lang w:val="en-US" w:eastAsia="zh-CN"/>
        </w:rPr>
        <w:t>Line current differential protection (defined as 87L in IEEE C37.2-2008 [</w:t>
      </w:r>
      <w:r w:rsidR="005D5793" w:rsidRPr="00002669">
        <w:rPr>
          <w:lang w:val="en-US" w:eastAsia="zh-CN"/>
        </w:rPr>
        <w:t>5</w:t>
      </w:r>
      <w:r w:rsidRPr="00002669">
        <w:rPr>
          <w:lang w:val="en-US" w:eastAsia="zh-CN"/>
        </w:rPr>
        <w:t>]) has been widely used in electrical transmission systems to protect High-Voltage (HV) transmission lines. As a proven protection mechanism, it is also deployed for power distribution networks to protect (Medium-Voltage) MV distribution lines where applicable. The popularity of line current differential protection comes from the fast protection mechanism, reliability and the absolute selectivity of protected zones. Therefore, for Low-Voltage (LV) and MV power lines (both underground and overhead), current differential protection could be deployed easily with cellular technology without having to lay dedicated communication cables, either in refurbishment or new distribution substation construction projects.</w:t>
      </w:r>
    </w:p>
    <w:p w14:paraId="0FC66191" w14:textId="77777777" w:rsidR="003701C7" w:rsidRPr="00002669" w:rsidRDefault="003701C7" w:rsidP="00002669">
      <w:pPr>
        <w:rPr>
          <w:lang w:val="en-US" w:eastAsia="zh-CN"/>
        </w:rPr>
      </w:pPr>
      <w:r w:rsidRPr="00002669">
        <w:rPr>
          <w:lang w:val="en-US" w:eastAsia="zh-CN"/>
        </w:rPr>
        <w:t>The mechanism of line current differential protection follows the Kirchhoff’s current law, which is that the sum of currents at a junction of a circuit equals to zero. As illustrated in Figure 5.x.1-1, two protection relays deployed at two substations form the protection zone, within which the power line is protected from incidents such as short circuit. Each protection relay continuously measures its local current and transmits it towards the other. Each protection relay compares the locally measured current and the current received from the remote relay to calculate the differential current at a specific instant of time. Figure 5.x.1-1. shows two communication channels (illustrated as dashed arrow boxes) between the two protection relays. Here in this contribution the “communication channel” refers to the channel used for transferring the phase segregated current value data between the two protection relays. The current phasors from the two protection relays, deployed geographically apart from each other, should be aligned in time for the current differential algorithm to execute correctly. For Relay_a, at a given moment the local current is I_a’_Tx, and the time-aligned remote current from Relay_b is I_b’_Rx. Using them as input, the protection algorithm in Relay_a derives the differential current. The same mechanism functions in Relay_b. Whenever the differential current exceeds the threshold values as determined by the relay restraint characteristics, the relay will send a trip command to the circuit breaker (XCBR) to open the circuit, thus protecting the power line from being burnt down and any secondary damages a fireball blaze on the power line can cause.</w:t>
      </w:r>
    </w:p>
    <w:p w14:paraId="4899C095" w14:textId="77777777" w:rsidR="003701C7" w:rsidRDefault="003701C7" w:rsidP="003701C7">
      <w:pPr>
        <w:jc w:val="center"/>
        <w:rPr>
          <w:rFonts w:eastAsia="SimSun"/>
          <w:lang w:val="en-US" w:eastAsia="zh-CN"/>
        </w:rPr>
      </w:pPr>
      <w:r>
        <w:rPr>
          <w:noProof/>
          <w:lang w:val="en-US" w:eastAsia="en-US"/>
        </w:rPr>
        <w:drawing>
          <wp:inline distT="0" distB="0" distL="0" distR="0" wp14:anchorId="7C148533" wp14:editId="3A46F73B">
            <wp:extent cx="5342206" cy="2683744"/>
            <wp:effectExtent l="0" t="0" r="0" b="254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00542" cy="2713050"/>
                    </a:xfrm>
                    <a:prstGeom prst="rect">
                      <a:avLst/>
                    </a:prstGeom>
                  </pic:spPr>
                </pic:pic>
              </a:graphicData>
            </a:graphic>
          </wp:inline>
        </w:drawing>
      </w:r>
    </w:p>
    <w:p w14:paraId="4D7DE3DA" w14:textId="11E97762" w:rsidR="003701C7" w:rsidRPr="00614232" w:rsidRDefault="005D5793" w:rsidP="003701C7">
      <w:pPr>
        <w:pStyle w:val="TF"/>
        <w:rPr>
          <w:rFonts w:eastAsia="SimSun"/>
          <w:lang w:eastAsia="zh-CN"/>
        </w:rPr>
      </w:pPr>
      <w:r>
        <w:rPr>
          <w:rFonts w:eastAsia="SimSun"/>
          <w:lang w:eastAsia="zh-CN"/>
        </w:rPr>
        <w:t>Figure 5.4</w:t>
      </w:r>
      <w:r w:rsidR="003701C7">
        <w:rPr>
          <w:rFonts w:eastAsia="SimSun"/>
          <w:lang w:eastAsia="zh-CN"/>
        </w:rPr>
        <w:t>.1-1</w:t>
      </w:r>
      <w:r w:rsidR="003701C7" w:rsidRPr="00CD6C0E">
        <w:rPr>
          <w:rFonts w:eastAsia="SimSun"/>
          <w:lang w:eastAsia="zh-CN"/>
        </w:rPr>
        <w:t xml:space="preserve">: </w:t>
      </w:r>
      <w:r w:rsidR="003701C7">
        <w:rPr>
          <w:rFonts w:eastAsia="SimSun"/>
          <w:lang w:eastAsia="zh-CN"/>
        </w:rPr>
        <w:t xml:space="preserve">Line Current Differential Protection by two protection relays (Relay_a and Relay_b), deployed in two substations </w:t>
      </w:r>
      <w:r w:rsidR="003701C7" w:rsidRPr="00CD6C0E">
        <w:rPr>
          <w:rFonts w:eastAsia="SimSun"/>
          <w:lang w:eastAsia="zh-CN"/>
        </w:rPr>
        <w:t xml:space="preserve"> </w:t>
      </w:r>
    </w:p>
    <w:p w14:paraId="719B0639" w14:textId="77777777" w:rsidR="003701C7" w:rsidRPr="00002669" w:rsidRDefault="003701C7" w:rsidP="00002669">
      <w:pPr>
        <w:rPr>
          <w:lang w:val="en-US" w:eastAsia="zh-CN"/>
        </w:rPr>
      </w:pPr>
      <w:r w:rsidRPr="00002669">
        <w:rPr>
          <w:lang w:val="en-US" w:eastAsia="zh-CN"/>
        </w:rPr>
        <w:t xml:space="preserve">The protection function of the protection relay depends on three things: 1. sampling, buffering and transferring local current; 2. receiving the sampled current values from the remote protection relay; 3. Time synchronization of the two protection relays - performing time-alignment of the locally buffered current samples with received remote samples. </w:t>
      </w:r>
    </w:p>
    <w:p w14:paraId="634AA55A" w14:textId="333331F5" w:rsidR="003701C7" w:rsidRPr="00002669" w:rsidRDefault="003701C7" w:rsidP="00002669">
      <w:pPr>
        <w:rPr>
          <w:lang w:val="en-US" w:eastAsia="zh-CN"/>
        </w:rPr>
      </w:pPr>
      <w:r w:rsidRPr="00002669">
        <w:rPr>
          <w:lang w:val="en-US" w:eastAsia="zh-CN"/>
        </w:rPr>
        <w:t>In terms of sampling, a protection relay needs to sample the local current periodically, and transfers sampled data within a pre-defined time period T. In other words, the communication latency should not exceed T. Max of T is specified in IEC 61850-90-1 [</w:t>
      </w:r>
      <w:r w:rsidR="005D5793" w:rsidRPr="00002669">
        <w:rPr>
          <w:lang w:val="en-US" w:eastAsia="zh-CN"/>
        </w:rPr>
        <w:t>6</w:t>
      </w:r>
      <w:r w:rsidRPr="00002669">
        <w:rPr>
          <w:lang w:val="en-US" w:eastAsia="zh-CN"/>
        </w:rPr>
        <w:t xml:space="preserve">] to be between 5ms and 10ms, which infers the latency requirement for this use case. Secondly, once the buffered samples pertinent to the same instant in time are available, the relay must align them in time. As a relay needs to perform correct alignment of local and received data before calculating the differential current, the relay needs to know well enough when the remote relay transmits a specific data packet. Current clock synchronization is realized by relays attaching timestamps to measurement samples before transmission. A modern relay with an Ethernet interface normally needs to resort to IEEE 1588 </w:t>
      </w:r>
      <w:r w:rsidR="005D5793" w:rsidRPr="00002669">
        <w:rPr>
          <w:lang w:val="en-US" w:eastAsia="zh-CN"/>
        </w:rPr>
        <w:t>Precision Time Protocol [7</w:t>
      </w:r>
      <w:r w:rsidRPr="00002669">
        <w:rPr>
          <w:lang w:val="en-US" w:eastAsia="zh-CN"/>
        </w:rPr>
        <w:t>] for synchronization, since the relay assumes the Ethernet network to be non-deterministic.</w:t>
      </w:r>
    </w:p>
    <w:p w14:paraId="41B65638" w14:textId="77777777" w:rsidR="003701C7" w:rsidRPr="00002669" w:rsidRDefault="003701C7" w:rsidP="00002669">
      <w:pPr>
        <w:rPr>
          <w:lang w:val="en-US" w:eastAsia="zh-CN"/>
        </w:rPr>
      </w:pPr>
      <w:r w:rsidRPr="00002669">
        <w:rPr>
          <w:lang w:val="en-US" w:eastAsia="zh-CN"/>
        </w:rPr>
        <w:t>Regarding time alignment of local and received remote data, two methods exist, namely the method to use external time source such as GNSS, or “channel-based” alignment method. Due to various reasons in some smaller substations a GNSS receiver is not available. Even for a substation installed with a GNSS receiver, relays shall fall back to channel-based alignment for time synchronization, should GNSS become unavailable. For this reason, support of the “channel-based alignment” is the focus of the proposed use case.</w:t>
      </w:r>
    </w:p>
    <w:p w14:paraId="0B168B19" w14:textId="176526DB" w:rsidR="003701C7" w:rsidRPr="00002669" w:rsidRDefault="003701C7" w:rsidP="00002669">
      <w:pPr>
        <w:rPr>
          <w:lang w:val="en-US" w:eastAsia="zh-CN"/>
        </w:rPr>
      </w:pPr>
      <w:r w:rsidRPr="00002669">
        <w:rPr>
          <w:lang w:val="en-US" w:eastAsia="zh-CN"/>
        </w:rPr>
        <w:t>Different from GNSS-based alignment that is not adversely affected by communication channel asymmetry, the channel-based alignment is critically dependent on channel symmetry – near equal latency in transmission and reception directions between two protection relays respectively. Currently in the smart grid automation market, the max communication channel asymmetry is dependent on the chosen type of differential protection relay and is vendor-specific. For instance, an old-fashioned TDM-based differential protection relay is more sensitive to asymmetry than a modern type differential protection relay with an Ethernet interface. The latter can deal with asymmetry till 3ms, above which the relay will enter blocking mode. Accordi</w:t>
      </w:r>
      <w:r w:rsidR="005D5793" w:rsidRPr="00002669">
        <w:rPr>
          <w:lang w:val="en-US" w:eastAsia="zh-CN"/>
        </w:rPr>
        <w:t>ng to the IEEE C37.243 Guide [8</w:t>
      </w:r>
      <w:r w:rsidRPr="00002669">
        <w:rPr>
          <w:lang w:val="en-US" w:eastAsia="zh-CN"/>
        </w:rPr>
        <w:t>], the asymmetry in terms of communication channel latency is around 2ms. From here on, focus is on how to satisfy channel-based alignment requirements using services from 5G system.</w:t>
      </w:r>
    </w:p>
    <w:p w14:paraId="7AE2EF02" w14:textId="77777777" w:rsidR="003701C7" w:rsidRPr="00AE7C38" w:rsidRDefault="003701C7" w:rsidP="003701C7">
      <w:pPr>
        <w:spacing w:after="120"/>
        <w:rPr>
          <w:rFonts w:eastAsia="SimSun"/>
          <w:b/>
          <w:lang w:eastAsia="zh-CN"/>
        </w:rPr>
      </w:pPr>
      <w:r w:rsidRPr="00AE7C38">
        <w:rPr>
          <w:rFonts w:eastAsia="SimSun"/>
          <w:b/>
          <w:lang w:eastAsia="zh-CN"/>
        </w:rPr>
        <w:t>Option 1:</w:t>
      </w:r>
    </w:p>
    <w:p w14:paraId="6EF81104" w14:textId="77777777" w:rsidR="003701C7" w:rsidRPr="00002669" w:rsidRDefault="003701C7" w:rsidP="00002669">
      <w:pPr>
        <w:rPr>
          <w:lang w:val="en-US" w:eastAsia="zh-CN"/>
        </w:rPr>
      </w:pPr>
      <w:r w:rsidRPr="00002669">
        <w:rPr>
          <w:lang w:val="en-US" w:eastAsia="zh-CN"/>
        </w:rPr>
        <w:t>Per existing protection relay algorithm implementation, channel-based alignment presumes the delay in each communication direction to be (nearly) half of the RTT. If 5G system provides this condition, existing relay algorithm can be reused. According to IEEE C37.243 Guide, 2ms can be required as the max communication channel latency asymmetry between the two protection relays. Below are some additional details how protection relays performs channel-based alignment:</w:t>
      </w:r>
    </w:p>
    <w:p w14:paraId="3DB1B8DE" w14:textId="77777777" w:rsidR="003701C7" w:rsidRPr="00002669" w:rsidRDefault="003701C7" w:rsidP="00002669">
      <w:pPr>
        <w:rPr>
          <w:lang w:val="en-US" w:eastAsia="zh-CN"/>
        </w:rPr>
      </w:pPr>
      <w:r w:rsidRPr="00002669">
        <w:rPr>
          <w:lang w:val="en-US" w:eastAsia="zh-CN"/>
        </w:rPr>
        <w:t xml:space="preserve">Relay_a attaches a timestamp to the transmitted measurement data, Relay_b receives the timestamp from Relay_a and re-attaches the same timestamp to the next out-going data packet towards Relay_a. By receiving the original timestamp in return packet, Relay_a determines the RRT by subtracting the present local time with the returned timestamp. Halving the RTT, Relay_a obtains the amount of time shift/alignment it shall apply to the current samples received from Relay_b. Therefore, it is required that the communication channel from Relay_a to Relay_b incurs near-equal latency as the channel from Relay_b to Relay_a. Following this approach, excessive communication channel asymmetry between Relay_a and Relay_b will lead to misalignment of currents (such as the I_b’_Tx and I_a’_Rx at Relay_b in Figure 5.x.1-1), manifesting in phase shift. This will result in increase or decrease of the apparent differential current, causing </w:t>
      </w:r>
      <w:r w:rsidRPr="00002669">
        <w:rPr>
          <w:rFonts w:hint="eastAsia"/>
          <w:lang w:val="en-US" w:eastAsia="zh-CN"/>
        </w:rPr>
        <w:t>blocking</w:t>
      </w:r>
      <w:r w:rsidRPr="00002669">
        <w:rPr>
          <w:lang w:val="en-US" w:eastAsia="zh-CN"/>
        </w:rPr>
        <w:t xml:space="preserve"> of the protection or in the worst case a false trip and further negatively impact smart grid availability and reliability.     </w:t>
      </w:r>
    </w:p>
    <w:p w14:paraId="660E0492" w14:textId="77777777" w:rsidR="003701C7" w:rsidRPr="00002669" w:rsidRDefault="003701C7" w:rsidP="00002669">
      <w:pPr>
        <w:rPr>
          <w:lang w:val="en-US" w:eastAsia="zh-CN"/>
        </w:rPr>
      </w:pPr>
      <w:r w:rsidRPr="00002669">
        <w:rPr>
          <w:lang w:val="en-US" w:eastAsia="zh-CN"/>
        </w:rPr>
        <w:t>Option 2:</w:t>
      </w:r>
    </w:p>
    <w:p w14:paraId="42D252C5" w14:textId="77777777" w:rsidR="003701C7" w:rsidRPr="00002669" w:rsidRDefault="003701C7" w:rsidP="00002669">
      <w:pPr>
        <w:rPr>
          <w:lang w:val="en-US" w:eastAsia="zh-CN"/>
        </w:rPr>
      </w:pPr>
      <w:r w:rsidRPr="00002669">
        <w:rPr>
          <w:lang w:val="en-US" w:eastAsia="zh-CN"/>
        </w:rPr>
        <w:t>Alternatively, instead of requiring the communication channels (from Relay_a to Relay_b, and from Relay_b to Relay_a) to be highly symmetrical regarding latency, a different approach could be proposed as a new 5G service to improve protection relay design by the smart grid OEMs. To achieve the same goal as for Relay_a to know how much it needs to time shift the received current samples from Relay_b to align with its local current, it is sufficient if the 5G system could provide such a protection relay with the latency of the relevant communication channel (latency from Relay_b to Relay_a for Relay_a, and latency from Relay_a to Relay_b for Relay_b) with good confidence/precision. This provided latency value could either be estimated or assigned by the 5G system. In this way, the channel latency information is directly provided to relays by the 5G system, a protection relay does not need to carry out its own estimation. This could open new possibilities for the protection relay manufacturers to design new and possibly simpler time-alignment algorithms.</w:t>
      </w:r>
    </w:p>
    <w:p w14:paraId="19BE2177" w14:textId="77777777" w:rsidR="003701C7" w:rsidRPr="00002669" w:rsidRDefault="003701C7" w:rsidP="00002669">
      <w:pPr>
        <w:rPr>
          <w:lang w:val="en-US" w:eastAsia="zh-CN"/>
        </w:rPr>
      </w:pPr>
      <w:r w:rsidRPr="00002669">
        <w:rPr>
          <w:lang w:val="en-US" w:eastAsia="zh-CN"/>
        </w:rPr>
        <w:t>Option 3:</w:t>
      </w:r>
    </w:p>
    <w:p w14:paraId="2E169A2A" w14:textId="069E09A3" w:rsidR="003701C7" w:rsidRPr="00002669" w:rsidRDefault="003701C7" w:rsidP="00002669">
      <w:pPr>
        <w:rPr>
          <w:lang w:val="en-US" w:eastAsia="zh-CN"/>
        </w:rPr>
      </w:pPr>
      <w:r w:rsidRPr="00002669">
        <w:rPr>
          <w:lang w:val="en-US" w:eastAsia="zh-CN"/>
        </w:rPr>
        <w:t>Using the existing IEEE 1588 time master of the NG-RAN. In this case, the complexity could be the use of the IEEE 1588 power/utility p</w:t>
      </w:r>
      <w:r w:rsidR="005D5793" w:rsidRPr="00002669">
        <w:rPr>
          <w:lang w:val="en-US" w:eastAsia="zh-CN"/>
        </w:rPr>
        <w:t>rofile (a.k.a. IEC 61850-9-3 [9</w:t>
      </w:r>
      <w:r w:rsidRPr="00002669">
        <w:rPr>
          <w:lang w:val="en-US" w:eastAsia="zh-CN"/>
        </w:rPr>
        <w:t>]) instead of using the telecom profile.</w:t>
      </w:r>
    </w:p>
    <w:p w14:paraId="3424FF1F" w14:textId="77777777" w:rsidR="003701C7" w:rsidRDefault="003701C7" w:rsidP="003701C7">
      <w:pPr>
        <w:jc w:val="both"/>
        <w:rPr>
          <w:rFonts w:eastAsia="SimSun"/>
          <w:lang w:val="en-US" w:eastAsia="zh-CN"/>
        </w:rPr>
      </w:pPr>
    </w:p>
    <w:p w14:paraId="0A5C1524" w14:textId="6B1C5F8E" w:rsidR="003701C7" w:rsidRDefault="003701C7" w:rsidP="003701C7">
      <w:pPr>
        <w:pStyle w:val="Heading3"/>
      </w:pPr>
      <w:bookmarkStart w:id="58" w:name="_Toc354586743"/>
      <w:bookmarkStart w:id="59" w:name="_Toc354590102"/>
      <w:bookmarkStart w:id="60" w:name="_Toc355779205"/>
      <w:bookmarkStart w:id="61" w:name="_Toc50122419"/>
      <w:bookmarkEnd w:id="58"/>
      <w:bookmarkEnd w:id="59"/>
      <w:bookmarkEnd w:id="60"/>
      <w:r>
        <w:rPr>
          <w:rFonts w:eastAsia="SimSun" w:hint="eastAsia"/>
          <w:lang w:eastAsia="zh-CN"/>
        </w:rPr>
        <w:t>5</w:t>
      </w:r>
      <w:r>
        <w:t>.</w:t>
      </w:r>
      <w:r w:rsidR="005D5793">
        <w:rPr>
          <w:rFonts w:eastAsia="SimSun" w:hint="eastAsia"/>
          <w:lang w:eastAsia="zh-CN"/>
        </w:rPr>
        <w:t>4</w:t>
      </w:r>
      <w:r>
        <w:t>.2</w:t>
      </w:r>
      <w:r>
        <w:tab/>
        <w:t>Pre-conditions</w:t>
      </w:r>
      <w:bookmarkEnd w:id="61"/>
    </w:p>
    <w:p w14:paraId="09A3C77F" w14:textId="77777777" w:rsidR="003701C7" w:rsidRPr="00002669" w:rsidRDefault="003701C7" w:rsidP="003701C7">
      <w:pPr>
        <w:rPr>
          <w:lang w:val="en-US" w:eastAsia="zh-CN"/>
        </w:rPr>
      </w:pPr>
      <w:r w:rsidRPr="00002669">
        <w:rPr>
          <w:lang w:val="en-US" w:eastAsia="zh-CN"/>
        </w:rPr>
        <w:t xml:space="preserve">Typically in a distribution grid, a MV power line transmits electricity between two substations. Two protection relays are installed at both ends of the power line. Relay_a continuously samples and measures the local current I_a’ and sends it to Relay_b, so does Relay_b. </w:t>
      </w:r>
    </w:p>
    <w:p w14:paraId="6B28F633" w14:textId="6E1EBEBB" w:rsidR="003701C7" w:rsidRDefault="003701C7" w:rsidP="003701C7">
      <w:pPr>
        <w:pStyle w:val="Heading3"/>
      </w:pPr>
      <w:bookmarkStart w:id="62" w:name="_Toc354586744"/>
      <w:bookmarkStart w:id="63" w:name="_Toc355779206"/>
      <w:bookmarkStart w:id="64" w:name="_Toc354590103"/>
      <w:bookmarkStart w:id="65" w:name="_Toc50122420"/>
      <w:bookmarkEnd w:id="62"/>
      <w:bookmarkEnd w:id="63"/>
      <w:bookmarkEnd w:id="64"/>
      <w:r>
        <w:rPr>
          <w:rFonts w:eastAsia="SimSun" w:hint="eastAsia"/>
          <w:lang w:eastAsia="zh-CN"/>
        </w:rPr>
        <w:t>5</w:t>
      </w:r>
      <w:r>
        <w:t>.</w:t>
      </w:r>
      <w:r w:rsidR="005D5793">
        <w:rPr>
          <w:rFonts w:eastAsia="SimSun" w:hint="eastAsia"/>
          <w:lang w:eastAsia="zh-CN"/>
        </w:rPr>
        <w:t>4</w:t>
      </w:r>
      <w:r>
        <w:t>.3</w:t>
      </w:r>
      <w:r>
        <w:tab/>
        <w:t>Service Flows</w:t>
      </w:r>
      <w:bookmarkEnd w:id="65"/>
    </w:p>
    <w:p w14:paraId="1D7A0308" w14:textId="50D42D1A" w:rsidR="003701C7" w:rsidRDefault="000F692E" w:rsidP="00B55E38">
      <w:pPr>
        <w:pStyle w:val="B1"/>
        <w:rPr>
          <w:rFonts w:eastAsia="SimSun"/>
          <w:lang w:eastAsia="zh-CN"/>
        </w:rPr>
      </w:pPr>
      <w:r>
        <w:rPr>
          <w:rFonts w:eastAsia="SimSun"/>
          <w:lang w:eastAsia="zh-CN"/>
        </w:rPr>
        <w:t xml:space="preserve">1. </w:t>
      </w:r>
      <w:r w:rsidR="00B55E38">
        <w:rPr>
          <w:rFonts w:eastAsia="SimSun"/>
          <w:lang w:eastAsia="zh-CN"/>
        </w:rPr>
        <w:tab/>
      </w:r>
      <w:r w:rsidR="003701C7">
        <w:rPr>
          <w:rFonts w:eastAsia="SimSun"/>
          <w:lang w:eastAsia="zh-CN"/>
        </w:rPr>
        <w:t xml:space="preserve">Relay_a samples local current values I_a’, stores them locally and sends them to Relay_b periodically. Timestamp is attached to the sampled values to help Relay_b match the data correctly. </w:t>
      </w:r>
    </w:p>
    <w:p w14:paraId="6CD31129" w14:textId="76D32578" w:rsidR="003701C7" w:rsidRPr="0026357F" w:rsidRDefault="000F692E" w:rsidP="00B55E38">
      <w:pPr>
        <w:pStyle w:val="B1"/>
        <w:rPr>
          <w:rFonts w:eastAsia="SimSun"/>
          <w:lang w:eastAsia="zh-CN"/>
        </w:rPr>
      </w:pPr>
      <w:r>
        <w:rPr>
          <w:rFonts w:eastAsia="SimSun"/>
          <w:lang w:val="en-US" w:eastAsia="zh-CN"/>
        </w:rPr>
        <w:t xml:space="preserve">2. </w:t>
      </w:r>
      <w:r w:rsidR="00B55E38">
        <w:rPr>
          <w:rFonts w:eastAsia="SimSun"/>
          <w:lang w:val="en-US" w:eastAsia="zh-CN"/>
        </w:rPr>
        <w:tab/>
      </w:r>
      <w:r w:rsidR="003701C7" w:rsidRPr="0026357F">
        <w:rPr>
          <w:rFonts w:eastAsia="SimSun"/>
          <w:lang w:val="en-US" w:eastAsia="zh-CN"/>
        </w:rPr>
        <w:t xml:space="preserve">Relay_b </w:t>
      </w:r>
      <w:r w:rsidR="003701C7" w:rsidRPr="0026357F">
        <w:rPr>
          <w:rFonts w:eastAsia="SimSun"/>
          <w:lang w:eastAsia="zh-CN"/>
        </w:rPr>
        <w:t>samples local current values I_b’, stores them locally and sends them to Relay_a periodically. Timestamp is attached to the sampled values to help Relay_a match the data correctly.</w:t>
      </w:r>
    </w:p>
    <w:p w14:paraId="78464821" w14:textId="1D51636F" w:rsidR="003701C7" w:rsidRDefault="000F692E" w:rsidP="00B55E38">
      <w:pPr>
        <w:pStyle w:val="B1"/>
        <w:rPr>
          <w:rFonts w:eastAsia="SimSun"/>
          <w:lang w:eastAsia="zh-CN"/>
        </w:rPr>
      </w:pPr>
      <w:r>
        <w:rPr>
          <w:rFonts w:eastAsia="SimSun"/>
          <w:lang w:eastAsia="zh-CN"/>
        </w:rPr>
        <w:t xml:space="preserve">3. </w:t>
      </w:r>
      <w:r w:rsidR="00B55E38">
        <w:rPr>
          <w:rFonts w:eastAsia="SimSun"/>
          <w:lang w:eastAsia="zh-CN"/>
        </w:rPr>
        <w:tab/>
      </w:r>
      <w:r w:rsidR="003701C7">
        <w:rPr>
          <w:rFonts w:eastAsia="SimSun"/>
          <w:lang w:val="en-US" w:eastAsia="zh-CN"/>
        </w:rPr>
        <w:t xml:space="preserve">Relay_a receives samples from Relay_b within the latency required by </w:t>
      </w:r>
      <w:r w:rsidR="003701C7">
        <w:rPr>
          <w:rFonts w:eastAsia="SimSun"/>
          <w:lang w:eastAsia="zh-CN"/>
        </w:rPr>
        <w:t>IEC 61850-90-1. Depending on the applied voltage levels, the max allowed latency is between 5ms and 10ms. Relay_a stores the received samples in a local buffer.</w:t>
      </w:r>
    </w:p>
    <w:p w14:paraId="3B4A0C1B" w14:textId="77777777" w:rsidR="003701C7" w:rsidRDefault="003701C7" w:rsidP="00B55E38">
      <w:pPr>
        <w:pStyle w:val="B1"/>
        <w:ind w:firstLine="0"/>
        <w:rPr>
          <w:rFonts w:eastAsia="SimSun"/>
          <w:lang w:eastAsia="zh-CN"/>
        </w:rPr>
      </w:pPr>
      <w:r>
        <w:rPr>
          <w:rFonts w:eastAsia="SimSun"/>
          <w:lang w:val="en-US" w:eastAsia="zh-CN"/>
        </w:rPr>
        <w:t xml:space="preserve">Relay_b receives samples from Relay_a within the latency required by </w:t>
      </w:r>
      <w:r>
        <w:rPr>
          <w:rFonts w:eastAsia="SimSun"/>
          <w:lang w:eastAsia="zh-CN"/>
        </w:rPr>
        <w:t>IEC 61850-90-1. Depending on the applied voltage levels, the max allowed latency is between 5ms and 10ms. Relay_b stores the received samples in a local buffer.</w:t>
      </w:r>
    </w:p>
    <w:p w14:paraId="22BF33DD" w14:textId="56605019" w:rsidR="003701C7" w:rsidRDefault="000F692E" w:rsidP="00B55E38">
      <w:pPr>
        <w:pStyle w:val="B1"/>
        <w:rPr>
          <w:rFonts w:eastAsia="SimSun"/>
          <w:lang w:eastAsia="zh-CN"/>
        </w:rPr>
      </w:pPr>
      <w:r>
        <w:rPr>
          <w:rFonts w:eastAsia="SimSun"/>
          <w:lang w:eastAsia="zh-CN"/>
        </w:rPr>
        <w:t>4.</w:t>
      </w:r>
      <w:r w:rsidR="00B55E38">
        <w:rPr>
          <w:rFonts w:eastAsia="SimSun"/>
          <w:lang w:eastAsia="zh-CN"/>
        </w:rPr>
        <w:tab/>
      </w:r>
      <w:r>
        <w:rPr>
          <w:rFonts w:eastAsia="SimSun"/>
          <w:lang w:eastAsia="zh-CN"/>
        </w:rPr>
        <w:t xml:space="preserve"> </w:t>
      </w:r>
      <w:r w:rsidR="003701C7">
        <w:rPr>
          <w:rFonts w:eastAsia="SimSun"/>
          <w:lang w:eastAsia="zh-CN"/>
        </w:rPr>
        <w:t xml:space="preserve">Inside both Relay_a and Relay_b, a microprocessor decides that all the relevant data for a same instant in time are collected. The Relay then aligns these data and uses the algorithm to calculate the differential current for this time instant. </w:t>
      </w:r>
    </w:p>
    <w:p w14:paraId="1C3566C6" w14:textId="47EDA074" w:rsidR="003701C7" w:rsidRDefault="000F692E" w:rsidP="00B55E38">
      <w:pPr>
        <w:pStyle w:val="B1"/>
        <w:rPr>
          <w:rFonts w:eastAsia="SimSun"/>
          <w:lang w:eastAsia="zh-CN"/>
        </w:rPr>
      </w:pPr>
      <w:r>
        <w:rPr>
          <w:rFonts w:eastAsia="SimSun"/>
          <w:lang w:eastAsia="zh-CN"/>
        </w:rPr>
        <w:t xml:space="preserve">5. </w:t>
      </w:r>
      <w:r w:rsidR="00B55E38">
        <w:rPr>
          <w:rFonts w:eastAsia="SimSun"/>
          <w:lang w:eastAsia="zh-CN"/>
        </w:rPr>
        <w:tab/>
      </w:r>
      <w:r w:rsidR="003701C7">
        <w:rPr>
          <w:rFonts w:eastAsia="SimSun"/>
          <w:lang w:eastAsia="zh-CN"/>
        </w:rPr>
        <w:t>Differential current calculated at both Relay_a and Relay_b stays in the restraining region (below threshold). None of the relays trips. The system continues to function in normal condition.</w:t>
      </w:r>
    </w:p>
    <w:p w14:paraId="47B48A54" w14:textId="02316606" w:rsidR="003701C7" w:rsidRPr="00067D68" w:rsidRDefault="000F692E" w:rsidP="00B55E38">
      <w:pPr>
        <w:pStyle w:val="B1"/>
        <w:rPr>
          <w:rFonts w:eastAsia="SimSun"/>
          <w:lang w:eastAsia="zh-CN"/>
        </w:rPr>
      </w:pPr>
      <w:r>
        <w:rPr>
          <w:rFonts w:eastAsia="SimSun"/>
          <w:lang w:eastAsia="zh-CN"/>
        </w:rPr>
        <w:t xml:space="preserve">6. </w:t>
      </w:r>
      <w:r w:rsidR="00B55E38">
        <w:rPr>
          <w:rFonts w:eastAsia="SimSun"/>
          <w:lang w:eastAsia="zh-CN"/>
        </w:rPr>
        <w:tab/>
      </w:r>
      <w:r w:rsidR="003701C7">
        <w:rPr>
          <w:rFonts w:eastAsia="SimSun"/>
          <w:lang w:eastAsia="zh-CN"/>
        </w:rPr>
        <w:t>(Example incident) Suddenly, a strong wind blows down a tree branch, which during the fall with its additional weight brings down the overhead distribution line close to the ground. The voltage of the power line causes an electric discharge with objects on the ground, causing spark leakage. This discharge causes current from both substations to flow with increased magnitude into the power line.</w:t>
      </w:r>
    </w:p>
    <w:p w14:paraId="742B8E88" w14:textId="3C23AC87" w:rsidR="003701C7" w:rsidRDefault="000F692E" w:rsidP="00B55E38">
      <w:pPr>
        <w:pStyle w:val="B1"/>
        <w:rPr>
          <w:rFonts w:eastAsia="SimSun"/>
          <w:lang w:eastAsia="zh-CN"/>
        </w:rPr>
      </w:pPr>
      <w:r>
        <w:rPr>
          <w:rFonts w:eastAsia="SimSun"/>
          <w:lang w:eastAsia="zh-CN"/>
        </w:rPr>
        <w:t xml:space="preserve">7. </w:t>
      </w:r>
      <w:r w:rsidR="00B55E38">
        <w:rPr>
          <w:rFonts w:eastAsia="SimSun"/>
          <w:lang w:eastAsia="zh-CN"/>
        </w:rPr>
        <w:tab/>
      </w:r>
      <w:r w:rsidR="003701C7">
        <w:rPr>
          <w:rFonts w:eastAsia="SimSun"/>
          <w:lang w:eastAsia="zh-CN"/>
        </w:rPr>
        <w:t>Since both the relays are still measuring the current and sends the sampled values to each other. Relay_a detects from a very instant in time, the differential current exceeds the threshold. Relay_a triggers a trip signal to the connected circuit breaker.</w:t>
      </w:r>
    </w:p>
    <w:p w14:paraId="4607E553" w14:textId="3F9E814D" w:rsidR="003701C7" w:rsidRPr="00BA439B" w:rsidRDefault="000F692E" w:rsidP="00B55E38">
      <w:pPr>
        <w:pStyle w:val="B1"/>
        <w:rPr>
          <w:rFonts w:eastAsia="SimSun"/>
          <w:lang w:eastAsia="zh-CN"/>
        </w:rPr>
      </w:pPr>
      <w:r>
        <w:rPr>
          <w:rFonts w:eastAsia="SimSun"/>
          <w:lang w:eastAsia="zh-CN"/>
        </w:rPr>
        <w:t xml:space="preserve">8. </w:t>
      </w:r>
      <w:r w:rsidR="00B55E38">
        <w:rPr>
          <w:rFonts w:eastAsia="SimSun"/>
          <w:lang w:eastAsia="zh-CN"/>
        </w:rPr>
        <w:tab/>
      </w:r>
      <w:r w:rsidR="003701C7">
        <w:rPr>
          <w:rFonts w:eastAsia="SimSun"/>
          <w:lang w:eastAsia="zh-CN"/>
        </w:rPr>
        <w:t>Circuit breaker opens, stops current from flowing into the power line to cause more serious damage.</w:t>
      </w:r>
    </w:p>
    <w:p w14:paraId="37F58CFA" w14:textId="0ADE9891" w:rsidR="003701C7" w:rsidRDefault="003701C7" w:rsidP="003701C7">
      <w:pPr>
        <w:pStyle w:val="Heading3"/>
        <w:rPr>
          <w:rFonts w:eastAsia="SimSun"/>
          <w:lang w:val="en-US" w:eastAsia="zh-CN"/>
        </w:rPr>
      </w:pPr>
      <w:bookmarkStart w:id="66" w:name="_Toc354586745"/>
      <w:bookmarkStart w:id="67" w:name="_Toc354590104"/>
      <w:bookmarkStart w:id="68" w:name="_Toc355779207"/>
      <w:bookmarkStart w:id="69" w:name="_Toc50122421"/>
      <w:bookmarkEnd w:id="66"/>
      <w:bookmarkEnd w:id="67"/>
      <w:bookmarkEnd w:id="68"/>
      <w:r>
        <w:rPr>
          <w:rFonts w:eastAsia="SimSun" w:hint="eastAsia"/>
          <w:lang w:eastAsia="zh-CN"/>
        </w:rPr>
        <w:t>5</w:t>
      </w:r>
      <w:r>
        <w:t>.</w:t>
      </w:r>
      <w:r w:rsidR="005D5793">
        <w:rPr>
          <w:rFonts w:eastAsia="SimSun" w:hint="eastAsia"/>
          <w:lang w:eastAsia="zh-CN"/>
        </w:rPr>
        <w:t>4</w:t>
      </w:r>
      <w:r>
        <w:t>.4</w:t>
      </w:r>
      <w:r>
        <w:tab/>
        <w:t>Post-conditions</w:t>
      </w:r>
      <w:bookmarkEnd w:id="69"/>
    </w:p>
    <w:p w14:paraId="622E14E8" w14:textId="77777777" w:rsidR="003701C7" w:rsidRDefault="003701C7" w:rsidP="003701C7">
      <w:pPr>
        <w:rPr>
          <w:rFonts w:eastAsia="SimSun"/>
          <w:lang w:val="en-US" w:eastAsia="zh-CN"/>
        </w:rPr>
      </w:pPr>
      <w:r>
        <w:rPr>
          <w:rFonts w:eastAsia="SimSun" w:hint="eastAsia"/>
          <w:lang w:val="en-US" w:eastAsia="zh-CN"/>
        </w:rPr>
        <w:t xml:space="preserve"> </w:t>
      </w:r>
      <w:r>
        <w:rPr>
          <w:rFonts w:eastAsia="SimSun"/>
          <w:lang w:val="en-US" w:eastAsia="zh-CN"/>
        </w:rPr>
        <w:t xml:space="preserve">The abnormal condition of the power line in the protected zone is duly isolated from the electrical grid. </w:t>
      </w:r>
    </w:p>
    <w:p w14:paraId="1CE4EA11" w14:textId="6047F2E9" w:rsidR="003701C7" w:rsidRDefault="003701C7" w:rsidP="003701C7">
      <w:pPr>
        <w:pStyle w:val="Heading3"/>
      </w:pPr>
      <w:bookmarkStart w:id="70" w:name="_Toc355779209"/>
      <w:bookmarkStart w:id="71" w:name="_Toc354586747"/>
      <w:bookmarkStart w:id="72" w:name="_Toc354590106"/>
      <w:bookmarkStart w:id="73" w:name="_Toc50122422"/>
      <w:bookmarkEnd w:id="70"/>
      <w:bookmarkEnd w:id="71"/>
      <w:bookmarkEnd w:id="72"/>
      <w:r>
        <w:rPr>
          <w:rFonts w:eastAsia="SimSun" w:hint="eastAsia"/>
          <w:lang w:eastAsia="zh-CN"/>
        </w:rPr>
        <w:t>5</w:t>
      </w:r>
      <w:r>
        <w:t>.</w:t>
      </w:r>
      <w:r w:rsidR="005D5793">
        <w:rPr>
          <w:rFonts w:eastAsia="SimSun" w:hint="eastAsia"/>
          <w:lang w:eastAsia="zh-CN"/>
        </w:rPr>
        <w:t>4</w:t>
      </w:r>
      <w:r>
        <w:t>.5</w:t>
      </w:r>
      <w:r>
        <w:tab/>
        <w:t>Existing features partly or fully covering the use case functionality</w:t>
      </w:r>
      <w:bookmarkEnd w:id="73"/>
    </w:p>
    <w:p w14:paraId="14F4433A" w14:textId="48A11A68" w:rsidR="003701C7" w:rsidRPr="00BA439B" w:rsidRDefault="003701C7" w:rsidP="003701C7">
      <w:pPr>
        <w:rPr>
          <w:rFonts w:eastAsia="DengXian"/>
          <w:lang w:eastAsia="zh-CN"/>
        </w:rPr>
      </w:pPr>
      <w:r>
        <w:rPr>
          <w:rFonts w:eastAsia="DengXian" w:hint="eastAsia"/>
          <w:lang w:val="en-US" w:eastAsia="zh-CN"/>
        </w:rPr>
        <w:t xml:space="preserve">The communication mechanism </w:t>
      </w:r>
      <w:r>
        <w:rPr>
          <w:rFonts w:eastAsia="DengXian"/>
          <w:lang w:eastAsia="zh-CN"/>
        </w:rPr>
        <w:t xml:space="preserve">is partly covered by existing </w:t>
      </w:r>
      <w:r>
        <w:rPr>
          <w:rFonts w:eastAsia="DengXian" w:hint="eastAsia"/>
          <w:lang w:val="en-US" w:eastAsia="zh-CN"/>
        </w:rPr>
        <w:t>5G</w:t>
      </w:r>
      <w:r>
        <w:rPr>
          <w:rFonts w:eastAsia="DengXian"/>
          <w:lang w:eastAsia="zh-CN"/>
        </w:rPr>
        <w:t xml:space="preserve"> functionalities. Support of IEEE 1588 PTP is an existing feature. Additional traffic from running IEEE 1588 PTP is around 0.004 Mbps. In TR22.804 [</w:t>
      </w:r>
      <w:r w:rsidR="00002669">
        <w:rPr>
          <w:rFonts w:eastAsia="DengXian"/>
          <w:lang w:eastAsia="zh-CN"/>
        </w:rPr>
        <w:t>10</w:t>
      </w:r>
      <w:r>
        <w:rPr>
          <w:rFonts w:eastAsia="DengXian"/>
          <w:lang w:eastAsia="zh-CN"/>
        </w:rPr>
        <w:t xml:space="preserve">] there is attempt to touch upon the similar case, where the clock synchronization accuracy </w:t>
      </w:r>
      <w:r>
        <w:rPr>
          <w:rFonts w:ascii="Cambria Math" w:eastAsia="SimSun" w:hAnsi="Cambria Math" w:cs="Cambria Math"/>
          <w:lang w:val="en-US" w:eastAsia="zh-CN"/>
        </w:rPr>
        <w:t>≤ 10 μ𝑠</w:t>
      </w:r>
      <w:r>
        <w:rPr>
          <w:rFonts w:eastAsia="DengXian"/>
          <w:lang w:eastAsia="zh-CN"/>
        </w:rPr>
        <w:t xml:space="preserve">, and latency requirement is 15ms. </w:t>
      </w:r>
    </w:p>
    <w:p w14:paraId="79C3D29F" w14:textId="3CA526B4" w:rsidR="003701C7" w:rsidRDefault="003701C7" w:rsidP="003701C7">
      <w:pPr>
        <w:pStyle w:val="Heading3"/>
      </w:pPr>
      <w:bookmarkStart w:id="74" w:name="_Toc50122423"/>
      <w:r>
        <w:rPr>
          <w:rFonts w:eastAsia="SimSun" w:hint="eastAsia"/>
          <w:lang w:eastAsia="zh-CN"/>
        </w:rPr>
        <w:t>5</w:t>
      </w:r>
      <w:r>
        <w:t>.</w:t>
      </w:r>
      <w:r w:rsidR="00002669">
        <w:rPr>
          <w:rFonts w:eastAsia="SimSun" w:hint="eastAsia"/>
          <w:lang w:eastAsia="zh-CN"/>
        </w:rPr>
        <w:t>4</w:t>
      </w:r>
      <w:r>
        <w:t>.6</w:t>
      </w:r>
      <w:r>
        <w:tab/>
        <w:t>Potential New Requirements needed to support the use case</w:t>
      </w:r>
      <w:bookmarkEnd w:id="74"/>
    </w:p>
    <w:p w14:paraId="687413B2" w14:textId="77777777" w:rsidR="003701C7" w:rsidRPr="0026357F" w:rsidRDefault="003701C7" w:rsidP="003701C7">
      <w:pPr>
        <w:rPr>
          <w:rFonts w:eastAsia="SimSun"/>
          <w:lang w:val="en-US" w:eastAsia="zh-CN"/>
        </w:rPr>
      </w:pPr>
      <w:r w:rsidRPr="0026357F">
        <w:rPr>
          <w:rFonts w:eastAsia="SimSun"/>
          <w:lang w:val="en-US" w:eastAsia="zh-CN"/>
        </w:rPr>
        <w:t>[PR. 001] The 5G system shall support an end-to-end latency of less than 5ms or 10ms, depending on the applied voltage level. Here the end-to-end latency is between two UEs including two wireless links.</w:t>
      </w:r>
    </w:p>
    <w:p w14:paraId="48249045" w14:textId="77777777" w:rsidR="003701C7" w:rsidRPr="0026357F" w:rsidRDefault="003701C7" w:rsidP="003701C7">
      <w:pPr>
        <w:rPr>
          <w:rFonts w:eastAsia="SimSun"/>
          <w:lang w:val="en-US" w:eastAsia="zh-CN"/>
        </w:rPr>
      </w:pPr>
      <w:r w:rsidRPr="0026357F">
        <w:rPr>
          <w:rFonts w:eastAsia="SimSun"/>
          <w:lang w:val="en-US" w:eastAsia="zh-CN"/>
        </w:rPr>
        <w:t xml:space="preserve">[PR. 002.option1] The 5G system shall support communication channel symmetry in terms of latency (latency from UE1 to UE2, and latency from UE2 to UE1) between the two relays, with the max asymmetry &lt; 2ms.   </w:t>
      </w:r>
    </w:p>
    <w:p w14:paraId="3DBF8387" w14:textId="77777777" w:rsidR="003701C7" w:rsidRPr="0026357F" w:rsidRDefault="003701C7" w:rsidP="003701C7">
      <w:pPr>
        <w:rPr>
          <w:rFonts w:eastAsia="SimSun"/>
          <w:lang w:val="en-US" w:eastAsia="zh-CN"/>
        </w:rPr>
      </w:pPr>
      <w:r w:rsidRPr="0026357F">
        <w:rPr>
          <w:rFonts w:eastAsia="SimSun"/>
          <w:lang w:val="en-US" w:eastAsia="zh-CN"/>
        </w:rPr>
        <w:t>[PR. 002.option2] The 5G system shall provide a UE with communication channel latency from the remote UE, with an accuracy of the provided latency &lt; 1ms.</w:t>
      </w:r>
    </w:p>
    <w:p w14:paraId="0B1E048D" w14:textId="446BC44F" w:rsidR="00FA7AD4" w:rsidRPr="0026357F" w:rsidRDefault="003701C7" w:rsidP="00FA7AD4">
      <w:pPr>
        <w:rPr>
          <w:rFonts w:eastAsia="SimSun"/>
          <w:lang w:val="en-US" w:eastAsia="zh-CN"/>
        </w:rPr>
      </w:pPr>
      <w:r w:rsidRPr="0026357F">
        <w:rPr>
          <w:rFonts w:eastAsia="SimSun"/>
          <w:lang w:val="en-US" w:eastAsia="zh-CN"/>
        </w:rPr>
        <w:t>[PR. 002.option3] The 5G system shall provide the protection relay with timing information with the comparable precision as GNSS-based precision. The IEEE 1588 time master in NG-RAN should provide protection relays with IEC 61850-9-3 based power/utility profile</w:t>
      </w:r>
    </w:p>
    <w:p w14:paraId="7D8D64AA" w14:textId="472C7CC0" w:rsidR="003701C7" w:rsidRPr="000D6532" w:rsidRDefault="005D5793" w:rsidP="003701C7">
      <w:pPr>
        <w:pStyle w:val="Heading2"/>
      </w:pPr>
      <w:bookmarkStart w:id="75" w:name="_Toc50122424"/>
      <w:r>
        <w:t>5.5</w:t>
      </w:r>
      <w:r w:rsidR="003701C7" w:rsidRPr="000D6532">
        <w:tab/>
      </w:r>
      <w:r w:rsidR="003701C7" w:rsidRPr="00415367">
        <w:t>Smart Energy Differentiated QoS For Transported Encrypted Data</w:t>
      </w:r>
      <w:bookmarkEnd w:id="75"/>
    </w:p>
    <w:p w14:paraId="345BD707" w14:textId="0B2FDDC8" w:rsidR="003701C7" w:rsidRDefault="005D5793" w:rsidP="003701C7">
      <w:pPr>
        <w:pStyle w:val="Heading3"/>
      </w:pPr>
      <w:bookmarkStart w:id="76" w:name="_Toc50122425"/>
      <w:r>
        <w:t>5.5</w:t>
      </w:r>
      <w:r w:rsidR="003701C7" w:rsidRPr="000D6532">
        <w:t>.1</w:t>
      </w:r>
      <w:r w:rsidR="003701C7" w:rsidRPr="000D6532">
        <w:tab/>
        <w:t>Description</w:t>
      </w:r>
      <w:bookmarkEnd w:id="76"/>
    </w:p>
    <w:p w14:paraId="4254F864" w14:textId="77777777" w:rsidR="003701C7" w:rsidRPr="00415367" w:rsidRDefault="003701C7" w:rsidP="003701C7">
      <w:r w:rsidRPr="00415367">
        <w:t xml:space="preserve">This use case </w:t>
      </w:r>
      <w:r>
        <w:t>describes a common need of Utilities with diverse substations that require communication. Diverse services’ communication traffic need to be aggregated over a communication service in an ecrypted form. This would prevent the 3GPP system from inspecting the traffic to identify and classify it (either in the downlink or uplink.)</w:t>
      </w:r>
    </w:p>
    <w:p w14:paraId="50C9EDCB" w14:textId="4DB9EBB7" w:rsidR="003701C7" w:rsidRPr="000D6532" w:rsidRDefault="005D5793" w:rsidP="003701C7">
      <w:pPr>
        <w:pStyle w:val="Heading3"/>
      </w:pPr>
      <w:bookmarkStart w:id="77" w:name="_Toc50122426"/>
      <w:r>
        <w:t>5.5</w:t>
      </w:r>
      <w:r w:rsidR="003701C7" w:rsidRPr="000D6532">
        <w:t>.2</w:t>
      </w:r>
      <w:r w:rsidR="003701C7" w:rsidRPr="000D6532">
        <w:tab/>
        <w:t>Pre-conditions</w:t>
      </w:r>
      <w:bookmarkEnd w:id="77"/>
    </w:p>
    <w:p w14:paraId="6DB459F0" w14:textId="77777777" w:rsidR="003701C7" w:rsidRPr="000D6532" w:rsidRDefault="003701C7" w:rsidP="003701C7">
      <w:pPr>
        <w:rPr>
          <w:rFonts w:eastAsia="Calibri"/>
        </w:rPr>
      </w:pPr>
      <w:r>
        <w:t>A Distribution System Operator (DSO) “U” receives telecommunication services from a MNO “T.” U has deployed 100s to 10,000s of substations that generate service traffic of diverse criticality, QoS requirements, etc. U has arranged, via service level agreements (SLAs) specific QoS treatment for these different classes of service traffic with T. The use case focuses on a particular substation “S” and its communication by means of T’s 3GPP network, to connect multiple services of different nature and traffic patterns, multiplexed over a single WAN connectivity.</w:t>
      </w:r>
    </w:p>
    <w:p w14:paraId="3AEB3A2F" w14:textId="45B15419" w:rsidR="003701C7" w:rsidRPr="000D6532" w:rsidRDefault="005D5793" w:rsidP="003701C7">
      <w:pPr>
        <w:pStyle w:val="Heading3"/>
      </w:pPr>
      <w:bookmarkStart w:id="78" w:name="_Toc50122427"/>
      <w:r>
        <w:t>5.5</w:t>
      </w:r>
      <w:r w:rsidR="003701C7" w:rsidRPr="000D6532">
        <w:t>.3</w:t>
      </w:r>
      <w:r w:rsidR="003701C7" w:rsidRPr="000D6532">
        <w:tab/>
        <w:t>Service Flows</w:t>
      </w:r>
      <w:bookmarkEnd w:id="78"/>
    </w:p>
    <w:p w14:paraId="6D23E96C" w14:textId="77777777" w:rsidR="003701C7" w:rsidRDefault="003701C7" w:rsidP="003701C7">
      <w:pPr>
        <w:rPr>
          <w:rFonts w:eastAsia="Calibri"/>
        </w:rPr>
      </w:pPr>
      <w:r>
        <w:rPr>
          <w:rFonts w:eastAsia="Calibri"/>
        </w:rPr>
        <w:t xml:space="preserve">S establishes sessions with the T’s network. S appears as a UE to the 3GPP system. Behind S is a local network (in the substation). S serves as a router to the traffic in that network. S is able to categorize the traffic into different classes, each requiring disintinct QoS treatment in the 3GPP system. S encrypts the traffic uplink, using an end to end encryption with the service termination in the DSO’s network. </w:t>
      </w:r>
    </w:p>
    <w:p w14:paraId="15BED7F6" w14:textId="77777777" w:rsidR="003701C7" w:rsidRDefault="003701C7" w:rsidP="003701C7">
      <w:pPr>
        <w:rPr>
          <w:rFonts w:eastAsia="Calibri"/>
        </w:rPr>
      </w:pPr>
      <w:r w:rsidRPr="005D5793">
        <w:rPr>
          <w:rFonts w:eastAsia="Calibri"/>
          <w:noProof/>
          <w:lang w:val="en-US" w:eastAsia="en-US"/>
        </w:rPr>
        <w:drawing>
          <wp:inline distT="0" distB="0" distL="0" distR="0" wp14:anchorId="760758E8" wp14:editId="12EAA7BB">
            <wp:extent cx="6120765" cy="149225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etwork.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1492250"/>
                    </a:xfrm>
                    <a:prstGeom prst="rect">
                      <a:avLst/>
                    </a:prstGeom>
                  </pic:spPr>
                </pic:pic>
              </a:graphicData>
            </a:graphic>
          </wp:inline>
        </w:drawing>
      </w:r>
    </w:p>
    <w:p w14:paraId="556FB86E" w14:textId="45B6244A" w:rsidR="003701C7" w:rsidRDefault="005D5793" w:rsidP="003701C7">
      <w:pPr>
        <w:pStyle w:val="TF"/>
        <w:rPr>
          <w:rFonts w:eastAsia="Calibri"/>
        </w:rPr>
      </w:pPr>
      <w:r>
        <w:rPr>
          <w:rFonts w:eastAsia="Calibri"/>
        </w:rPr>
        <w:t>Figure 5.5</w:t>
      </w:r>
      <w:r w:rsidR="003701C7">
        <w:rPr>
          <w:rFonts w:eastAsia="Calibri"/>
        </w:rPr>
        <w:t>.3-1: Multiple End-to-End QoS Flows from Substation to DSO Service Network</w:t>
      </w:r>
    </w:p>
    <w:p w14:paraId="3A03396A" w14:textId="77777777" w:rsidR="003701C7" w:rsidRPr="000F2BAF" w:rsidRDefault="003701C7" w:rsidP="003701C7">
      <w:pPr>
        <w:rPr>
          <w:rFonts w:eastAsia="Calibri"/>
        </w:rPr>
      </w:pPr>
      <w:r>
        <w:rPr>
          <w:rFonts w:eastAsia="Calibri"/>
        </w:rPr>
        <w:t>Downlink flows are also encrypted and characterized in such a way as that the 3GPP system handles the traffic with the appropriate QoS.</w:t>
      </w:r>
    </w:p>
    <w:p w14:paraId="28BE6F1A" w14:textId="00C2A64E" w:rsidR="003701C7" w:rsidRPr="000D6532" w:rsidRDefault="00002669" w:rsidP="003701C7">
      <w:pPr>
        <w:pStyle w:val="Heading3"/>
      </w:pPr>
      <w:bookmarkStart w:id="79" w:name="_Toc50122428"/>
      <w:r>
        <w:t>5.5</w:t>
      </w:r>
      <w:r w:rsidR="003701C7" w:rsidRPr="000D6532">
        <w:t>.4</w:t>
      </w:r>
      <w:r w:rsidR="003701C7" w:rsidRPr="000D6532">
        <w:tab/>
        <w:t>Post-conditions</w:t>
      </w:r>
      <w:bookmarkEnd w:id="79"/>
    </w:p>
    <w:p w14:paraId="2CB8F8E3" w14:textId="77777777" w:rsidR="003701C7" w:rsidRPr="000D6532" w:rsidRDefault="003701C7" w:rsidP="003701C7">
      <w:pPr>
        <w:rPr>
          <w:rFonts w:eastAsia="Calibri"/>
        </w:rPr>
      </w:pPr>
      <w:r>
        <w:t xml:space="preserve">Traffic is delivered by the 5G system to support U from and to each S as required by the SLA. The traffic confidentiality is maintained. </w:t>
      </w:r>
    </w:p>
    <w:p w14:paraId="4F30D808" w14:textId="04AA9130" w:rsidR="003701C7" w:rsidRPr="000D6532" w:rsidRDefault="00002669" w:rsidP="003701C7">
      <w:pPr>
        <w:pStyle w:val="Heading3"/>
      </w:pPr>
      <w:bookmarkStart w:id="80" w:name="_Toc50122429"/>
      <w:r>
        <w:t>5.5</w:t>
      </w:r>
      <w:r w:rsidR="003701C7" w:rsidRPr="000D6532">
        <w:t>.5</w:t>
      </w:r>
      <w:r w:rsidR="003701C7" w:rsidRPr="000D6532">
        <w:tab/>
      </w:r>
      <w:r w:rsidR="003701C7">
        <w:t>Existing</w:t>
      </w:r>
      <w:r w:rsidR="003701C7" w:rsidRPr="000D6532">
        <w:t xml:space="preserve"> </w:t>
      </w:r>
      <w:r w:rsidR="003701C7">
        <w:t>features partly or fully covering the use case functionality</w:t>
      </w:r>
      <w:bookmarkEnd w:id="80"/>
    </w:p>
    <w:p w14:paraId="1FDC9442" w14:textId="77777777" w:rsidR="003701C7" w:rsidRDefault="003701C7" w:rsidP="003701C7">
      <w:pPr>
        <w:rPr>
          <w:lang w:eastAsia="zh-CN"/>
        </w:rPr>
      </w:pPr>
      <w:r>
        <w:rPr>
          <w:lang w:eastAsia="zh-CN"/>
        </w:rPr>
        <w:t>22.261 6.7.2</w:t>
      </w:r>
    </w:p>
    <w:p w14:paraId="6C306A49" w14:textId="77777777" w:rsidR="003701C7" w:rsidRPr="002918A3" w:rsidRDefault="003701C7" w:rsidP="003701C7">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186A6935" w14:textId="77777777" w:rsidR="003701C7" w:rsidRPr="005A1750" w:rsidRDefault="003701C7" w:rsidP="003701C7">
      <w:pPr>
        <w:pStyle w:val="NO"/>
      </w:pPr>
      <w:r>
        <w:t>NOTE 1:</w:t>
      </w:r>
      <w:r w:rsidRPr="005A1750">
        <w:tab/>
      </w:r>
      <w:r>
        <w:t>Priority</w:t>
      </w:r>
      <w:r w:rsidRPr="005A1750">
        <w:t xml:space="preserve"> between different services is subject to regional or national regulatory and operator policies.</w:t>
      </w:r>
    </w:p>
    <w:p w14:paraId="4552E54E" w14:textId="77777777" w:rsidR="003701C7" w:rsidRDefault="003701C7" w:rsidP="003701C7">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QoS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1833AD04" w14:textId="77777777" w:rsidR="003701C7" w:rsidRPr="00FF3908" w:rsidRDefault="003701C7" w:rsidP="003701C7">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QoS and policy framework applicable to multiple accesses.</w:t>
      </w:r>
    </w:p>
    <w:p w14:paraId="11813777" w14:textId="77777777" w:rsidR="003701C7" w:rsidRPr="00FF3908" w:rsidRDefault="003701C7" w:rsidP="003701C7">
      <w:pPr>
        <w:rPr>
          <w:lang w:eastAsia="zh-CN"/>
        </w:rPr>
      </w:pPr>
      <w:r w:rsidRPr="00FF3908">
        <w:t xml:space="preserve">The </w:t>
      </w:r>
      <w:r>
        <w:rPr>
          <w:lang w:eastAsia="zh-CN"/>
        </w:rPr>
        <w:t>5G</w:t>
      </w:r>
      <w:r w:rsidRPr="00FF3908">
        <w:t xml:space="preserve"> system shall be able to support E2E (</w:t>
      </w:r>
      <w:r>
        <w:t>e.g.</w:t>
      </w:r>
      <w:r w:rsidRPr="00FF3908">
        <w:t xml:space="preserve"> UE to UE) QoS for a service</w:t>
      </w:r>
      <w:r w:rsidRPr="00FF3908">
        <w:rPr>
          <w:lang w:eastAsia="zh-CN"/>
        </w:rPr>
        <w:t>.</w:t>
      </w:r>
    </w:p>
    <w:p w14:paraId="25398EDF" w14:textId="77777777" w:rsidR="003701C7" w:rsidRPr="00FF3908" w:rsidRDefault="003701C7" w:rsidP="003701C7">
      <w:pPr>
        <w:pStyle w:val="NO"/>
        <w:rPr>
          <w:lang w:eastAsia="zh-CN"/>
        </w:rPr>
      </w:pPr>
      <w:r>
        <w:rPr>
          <w:lang w:eastAsia="zh-CN"/>
        </w:rPr>
        <w:t>NOTE 2:</w:t>
      </w:r>
      <w:r w:rsidRPr="00FF3908">
        <w:rPr>
          <w:lang w:eastAsia="zh-CN"/>
        </w:rPr>
        <w:tab/>
        <w:t xml:space="preserve">E2E QoS needs to consider QoS in </w:t>
      </w:r>
      <w:r w:rsidRPr="009A5563">
        <w:rPr>
          <w:lang w:eastAsia="zh-CN"/>
        </w:rPr>
        <w:t>the access networks</w:t>
      </w:r>
      <w:r w:rsidRPr="00FF3908">
        <w:rPr>
          <w:lang w:eastAsia="zh-CN"/>
        </w:rPr>
        <w:t>, backhaul, core network, and network to network interconnect.</w:t>
      </w:r>
    </w:p>
    <w:p w14:paraId="2C2AD528" w14:textId="77777777" w:rsidR="003701C7" w:rsidRDefault="003701C7" w:rsidP="003701C7">
      <w:r>
        <w:t>A 5G system with multiple access technologies shall be able to select the combination of access technologies to serve an UE on the basis of the targeted priority, pre-emption, QoS parameters and access technology availability.</w:t>
      </w:r>
      <w:r w:rsidRPr="00FF3908">
        <w:t xml:space="preserve"> </w:t>
      </w:r>
    </w:p>
    <w:p w14:paraId="024038B3" w14:textId="77777777" w:rsidR="003701C7" w:rsidRDefault="003701C7" w:rsidP="003701C7">
      <w:pPr>
        <w:rPr>
          <w:lang w:eastAsia="zh-CN"/>
        </w:rPr>
      </w:pPr>
      <w:r>
        <w:rPr>
          <w:lang w:eastAsia="zh-CN"/>
        </w:rPr>
        <w:t>22.261 6.8</w:t>
      </w:r>
    </w:p>
    <w:p w14:paraId="74CBE458" w14:textId="77777777" w:rsidR="003701C7" w:rsidRDefault="003701C7" w:rsidP="003701C7">
      <w:r w:rsidRPr="006F2946">
        <w:t xml:space="preserve">Based on operator policy, </w:t>
      </w:r>
      <w:r>
        <w:t>t</w:t>
      </w:r>
      <w:r w:rsidRPr="00846DE5">
        <w:t xml:space="preserve">he </w:t>
      </w:r>
      <w:r>
        <w:rPr>
          <w:lang w:eastAsia="zh-CN"/>
        </w:rPr>
        <w:t>5G</w:t>
      </w:r>
      <w:r w:rsidRPr="00846DE5">
        <w:t xml:space="preserve"> system shall </w:t>
      </w:r>
      <w:r>
        <w:t>support a</w:t>
      </w:r>
      <w:r w:rsidRPr="008F354E">
        <w:t xml:space="preserve"> </w:t>
      </w:r>
      <w:r w:rsidRPr="00846DE5">
        <w:t xml:space="preserve">real-time, dynamic, secure </w:t>
      </w:r>
      <w:r>
        <w:t xml:space="preserve">and </w:t>
      </w:r>
      <w:r w:rsidRPr="00235F16">
        <w:t>efficient means for authorized entities (</w:t>
      </w:r>
      <w:r>
        <w:t>e.g.</w:t>
      </w:r>
      <w:r w:rsidRPr="00235F16">
        <w:t xml:space="preserve"> users, context aware network functionality) to modify </w:t>
      </w:r>
      <w:r w:rsidRPr="00346E6A">
        <w:t>the QoS and policy framework</w:t>
      </w:r>
      <w:r w:rsidRPr="00846DE5">
        <w:t>.</w:t>
      </w:r>
      <w:r>
        <w:t xml:space="preserve"> Such modifications may have a variable duration.</w:t>
      </w:r>
    </w:p>
    <w:p w14:paraId="4D040273" w14:textId="77777777" w:rsidR="003701C7" w:rsidRDefault="003701C7" w:rsidP="003701C7">
      <w:pPr>
        <w:rPr>
          <w:lang w:eastAsia="zh-CN"/>
        </w:rPr>
      </w:pPr>
      <w:r>
        <w:rPr>
          <w:lang w:eastAsia="zh-CN"/>
        </w:rPr>
        <w:t>22.261 6.10.2</w:t>
      </w:r>
    </w:p>
    <w:p w14:paraId="2DDED7B6" w14:textId="77777777" w:rsidR="003701C7" w:rsidRDefault="003701C7" w:rsidP="003701C7">
      <w:pPr>
        <w:rPr>
          <w:lang w:eastAsia="zh-CN"/>
        </w:rPr>
      </w:pPr>
      <w:r w:rsidRPr="00353682">
        <w:rPr>
          <w:lang w:eastAsia="zh-CN"/>
        </w:rPr>
        <w:t xml:space="preserve">Based on </w:t>
      </w:r>
      <w:r>
        <w:rPr>
          <w:lang w:eastAsia="zh-CN"/>
        </w:rPr>
        <w:t xml:space="preserve">operator policy, the 5G network shall </w:t>
      </w:r>
      <w:r w:rsidRPr="005C2F4F">
        <w:rPr>
          <w:lang w:eastAsia="zh-CN"/>
        </w:rPr>
        <w:t xml:space="preserve">provide suitable APIs to </w:t>
      </w:r>
      <w:r>
        <w:rPr>
          <w:lang w:eastAsia="zh-CN"/>
        </w:rPr>
        <w:t>allow a trusted third-party to define and update the set of services and capabilities supported in a network slice</w:t>
      </w:r>
      <w:r w:rsidRPr="00975E9F">
        <w:t xml:space="preserve"> </w:t>
      </w:r>
      <w:r w:rsidRPr="00975E9F">
        <w:rPr>
          <w:lang w:eastAsia="zh-CN"/>
        </w:rPr>
        <w:t xml:space="preserve">used for the </w:t>
      </w:r>
      <w:r>
        <w:rPr>
          <w:lang w:eastAsia="zh-CN"/>
        </w:rPr>
        <w:t>third-party.</w:t>
      </w:r>
    </w:p>
    <w:p w14:paraId="5906241A" w14:textId="77777777" w:rsidR="003701C7" w:rsidRDefault="003701C7" w:rsidP="003701C7">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5BA3E21E" w14:textId="77777777" w:rsidR="003701C7" w:rsidRDefault="003701C7" w:rsidP="003701C7">
      <w:pPr>
        <w:rPr>
          <w:lang w:eastAsia="zh-CN"/>
        </w:rPr>
      </w:pPr>
      <w:r>
        <w:rPr>
          <w:lang w:eastAsia="zh-CN"/>
        </w:rPr>
        <w:t>22.261 8.2</w:t>
      </w:r>
    </w:p>
    <w:p w14:paraId="39268F96" w14:textId="77777777" w:rsidR="003701C7" w:rsidRDefault="003701C7" w:rsidP="003701C7">
      <w:r>
        <w:rPr>
          <w:lang w:eastAsia="zh-CN"/>
        </w:rPr>
        <w:t>The</w:t>
      </w:r>
      <w:r w:rsidRPr="00CE1B59">
        <w:rPr>
          <w:lang w:eastAsia="zh-CN"/>
        </w:rPr>
        <w:t xml:space="preserve"> 5G </w:t>
      </w:r>
      <w:r>
        <w:rPr>
          <w:lang w:eastAsia="zh-CN"/>
        </w:rPr>
        <w:t xml:space="preserve">system </w:t>
      </w:r>
      <w:r w:rsidRPr="00CE1B59">
        <w:rPr>
          <w:lang w:eastAsia="zh-CN"/>
        </w:rPr>
        <w:t xml:space="preserve">shall provide integrity protection </w:t>
      </w:r>
      <w:r>
        <w:rPr>
          <w:lang w:eastAsia="zh-CN"/>
        </w:rPr>
        <w:t xml:space="preserve">and confidentiality </w:t>
      </w:r>
      <w:r w:rsidRPr="00CE1B59">
        <w:rPr>
          <w:lang w:eastAsia="zh-CN"/>
        </w:rPr>
        <w:t>for communications between authorized UEs</w:t>
      </w:r>
      <w:r>
        <w:rPr>
          <w:lang w:eastAsia="zh-CN"/>
        </w:rPr>
        <w:t xml:space="preserve"> using a 5G LAN-type service</w:t>
      </w:r>
      <w:r w:rsidRPr="00CE1B59">
        <w:rPr>
          <w:lang w:eastAsia="zh-CN"/>
        </w:rPr>
        <w:t>.</w:t>
      </w:r>
      <w:r w:rsidRPr="008F1AAC">
        <w:t xml:space="preserve"> </w:t>
      </w:r>
    </w:p>
    <w:p w14:paraId="175F3C8B" w14:textId="77777777" w:rsidR="003701C7" w:rsidRDefault="003701C7" w:rsidP="003701C7">
      <w:r w:rsidRPr="005B57A7">
        <w:t xml:space="preserve">The </w:t>
      </w:r>
      <w:r>
        <w:t>5G</w:t>
      </w:r>
      <w:r w:rsidRPr="005B57A7">
        <w:t xml:space="preserve"> system shall provide suitable </w:t>
      </w:r>
      <w:r>
        <w:t>means to allow use of a trusted third-party</w:t>
      </w:r>
      <w:r w:rsidRPr="005B57A7">
        <w:t xml:space="preserve"> provided encryption between any UE served by a private slice and a core network entity in that private slice.</w:t>
      </w:r>
      <w:r w:rsidRPr="005B57A7" w:rsidDel="005B57A7">
        <w:t xml:space="preserve"> </w:t>
      </w:r>
    </w:p>
    <w:p w14:paraId="3BA26C2D" w14:textId="77777777" w:rsidR="003701C7" w:rsidRDefault="003701C7" w:rsidP="003701C7">
      <w:pPr>
        <w:rPr>
          <w:rFonts w:eastAsia="Malgun Gothic"/>
          <w:lang w:eastAsia="ko-KR"/>
        </w:rPr>
      </w:pPr>
      <w:r w:rsidRPr="00766B12">
        <w:rPr>
          <w:rFonts w:eastAsia="Malgun Gothic"/>
          <w:lang w:eastAsia="ko-KR"/>
        </w:rPr>
        <w:t xml:space="preserve">The 5G system shall provide suitable means to allow use of a trusted and authorized </w:t>
      </w:r>
      <w:r>
        <w:rPr>
          <w:rFonts w:eastAsia="Malgun Gothic"/>
          <w:lang w:eastAsia="ko-KR"/>
        </w:rPr>
        <w:t>third-party</w:t>
      </w:r>
      <w:r w:rsidRPr="00766B12">
        <w:rPr>
          <w:rFonts w:eastAsia="Malgun Gothic"/>
          <w:lang w:eastAsia="ko-KR"/>
        </w:rPr>
        <w:t xml:space="preserve"> provided integrity protection mechanism for data exchanged between an authorized UE served by a non-public network and a core network entity in that non-public network.</w:t>
      </w:r>
    </w:p>
    <w:p w14:paraId="611CBF5B" w14:textId="77777777" w:rsidR="003701C7" w:rsidRDefault="003701C7" w:rsidP="003701C7">
      <w:pPr>
        <w:rPr>
          <w:rFonts w:eastAsia="Calibri"/>
        </w:rPr>
      </w:pPr>
      <w:r>
        <w:rPr>
          <w:rFonts w:eastAsia="Calibri"/>
        </w:rPr>
        <w:t>Specific QoS for different services is included in this section as it clearly corresponds to needs by Smart Grid.</w:t>
      </w:r>
    </w:p>
    <w:tbl>
      <w:tblPr>
        <w:tblStyle w:val="TableGrid"/>
        <w:tblW w:w="0" w:type="auto"/>
        <w:tblLook w:val="04A0" w:firstRow="1" w:lastRow="0" w:firstColumn="1" w:lastColumn="0" w:noHBand="0" w:noVBand="1"/>
      </w:tblPr>
      <w:tblGrid>
        <w:gridCol w:w="1925"/>
        <w:gridCol w:w="1926"/>
        <w:gridCol w:w="1926"/>
        <w:gridCol w:w="1926"/>
        <w:gridCol w:w="1926"/>
      </w:tblGrid>
      <w:tr w:rsidR="003701C7" w:rsidRPr="00265F05" w14:paraId="687215FE" w14:textId="77777777" w:rsidTr="003701C7">
        <w:tc>
          <w:tcPr>
            <w:tcW w:w="1925" w:type="dxa"/>
          </w:tcPr>
          <w:p w14:paraId="26E5EB10" w14:textId="77777777" w:rsidR="003701C7" w:rsidRPr="00002669" w:rsidRDefault="003701C7" w:rsidP="00002669">
            <w:pPr>
              <w:overflowPunct/>
              <w:autoSpaceDE/>
              <w:autoSpaceDN/>
              <w:adjustRightInd/>
              <w:spacing w:after="0"/>
              <w:ind w:left="15"/>
              <w:textAlignment w:val="auto"/>
              <w:rPr>
                <w:rFonts w:ascii="Arial" w:eastAsia="SimSun" w:hAnsi="Arial" w:cs="Arial"/>
                <w:b/>
                <w:bCs/>
                <w:sz w:val="18"/>
                <w:szCs w:val="18"/>
                <w:lang w:val="en-US" w:eastAsia="en-US"/>
              </w:rPr>
            </w:pPr>
            <w:r w:rsidRPr="00002669">
              <w:rPr>
                <w:rFonts w:ascii="Arial" w:eastAsia="SimSun" w:hAnsi="Arial" w:cs="Arial"/>
                <w:b/>
                <w:bCs/>
                <w:sz w:val="18"/>
                <w:szCs w:val="18"/>
                <w:lang w:val="en-US" w:eastAsia="en-US"/>
              </w:rPr>
              <w:t>Service</w:t>
            </w:r>
          </w:p>
        </w:tc>
        <w:tc>
          <w:tcPr>
            <w:tcW w:w="1926" w:type="dxa"/>
          </w:tcPr>
          <w:p w14:paraId="5D7798F5" w14:textId="77777777" w:rsidR="003701C7" w:rsidRPr="00002669" w:rsidRDefault="003701C7" w:rsidP="00002669">
            <w:pPr>
              <w:overflowPunct/>
              <w:autoSpaceDE/>
              <w:autoSpaceDN/>
              <w:adjustRightInd/>
              <w:spacing w:after="0"/>
              <w:ind w:left="15"/>
              <w:textAlignment w:val="auto"/>
              <w:rPr>
                <w:rFonts w:ascii="Arial" w:eastAsia="SimSun" w:hAnsi="Arial" w:cs="Arial"/>
                <w:b/>
                <w:bCs/>
                <w:sz w:val="18"/>
                <w:szCs w:val="18"/>
                <w:lang w:val="en-US" w:eastAsia="en-US"/>
              </w:rPr>
            </w:pPr>
            <w:r w:rsidRPr="00002669">
              <w:rPr>
                <w:rFonts w:ascii="Arial" w:eastAsia="SimSun" w:hAnsi="Arial" w:cs="Arial"/>
                <w:b/>
                <w:bCs/>
                <w:sz w:val="18"/>
                <w:szCs w:val="18"/>
                <w:lang w:val="en-US" w:eastAsia="en-US"/>
              </w:rPr>
              <w:t>Bandwidth (kbps)</w:t>
            </w:r>
          </w:p>
        </w:tc>
        <w:tc>
          <w:tcPr>
            <w:tcW w:w="1926" w:type="dxa"/>
          </w:tcPr>
          <w:p w14:paraId="5033C82B" w14:textId="77777777" w:rsidR="003701C7" w:rsidRPr="00002669" w:rsidRDefault="003701C7" w:rsidP="00002669">
            <w:pPr>
              <w:overflowPunct/>
              <w:autoSpaceDE/>
              <w:autoSpaceDN/>
              <w:adjustRightInd/>
              <w:spacing w:after="0"/>
              <w:ind w:left="15"/>
              <w:textAlignment w:val="auto"/>
              <w:rPr>
                <w:rFonts w:ascii="Arial" w:eastAsia="SimSun" w:hAnsi="Arial" w:cs="Arial"/>
                <w:b/>
                <w:bCs/>
                <w:sz w:val="18"/>
                <w:szCs w:val="18"/>
                <w:lang w:val="en-US" w:eastAsia="en-US"/>
              </w:rPr>
            </w:pPr>
            <w:r w:rsidRPr="00002669">
              <w:rPr>
                <w:rFonts w:ascii="Arial" w:eastAsia="SimSun" w:hAnsi="Arial" w:cs="Arial"/>
                <w:b/>
                <w:bCs/>
                <w:sz w:val="18"/>
                <w:szCs w:val="18"/>
                <w:lang w:val="en-US" w:eastAsia="en-US"/>
              </w:rPr>
              <w:t>Latency</w:t>
            </w:r>
          </w:p>
        </w:tc>
        <w:tc>
          <w:tcPr>
            <w:tcW w:w="1926" w:type="dxa"/>
          </w:tcPr>
          <w:p w14:paraId="6D92F94D" w14:textId="77777777" w:rsidR="003701C7" w:rsidRPr="00002669" w:rsidRDefault="003701C7" w:rsidP="00002669">
            <w:pPr>
              <w:overflowPunct/>
              <w:autoSpaceDE/>
              <w:autoSpaceDN/>
              <w:adjustRightInd/>
              <w:spacing w:after="0"/>
              <w:ind w:left="15"/>
              <w:textAlignment w:val="auto"/>
              <w:rPr>
                <w:rFonts w:ascii="Arial" w:eastAsia="SimSun" w:hAnsi="Arial" w:cs="Arial"/>
                <w:b/>
                <w:bCs/>
                <w:sz w:val="18"/>
                <w:szCs w:val="18"/>
                <w:lang w:val="en-US" w:eastAsia="en-US"/>
              </w:rPr>
            </w:pPr>
            <w:r w:rsidRPr="00002669">
              <w:rPr>
                <w:rFonts w:ascii="Arial" w:eastAsia="SimSun" w:hAnsi="Arial" w:cs="Arial"/>
                <w:b/>
                <w:bCs/>
                <w:sz w:val="18"/>
                <w:szCs w:val="18"/>
                <w:lang w:val="en-US" w:eastAsia="en-US"/>
              </w:rPr>
              <w:t>Availability (%)</w:t>
            </w:r>
          </w:p>
        </w:tc>
        <w:tc>
          <w:tcPr>
            <w:tcW w:w="1926" w:type="dxa"/>
          </w:tcPr>
          <w:p w14:paraId="3A72FD74" w14:textId="77777777" w:rsidR="003701C7" w:rsidRPr="00002669" w:rsidRDefault="003701C7" w:rsidP="00002669">
            <w:pPr>
              <w:overflowPunct/>
              <w:autoSpaceDE/>
              <w:autoSpaceDN/>
              <w:adjustRightInd/>
              <w:spacing w:after="0"/>
              <w:ind w:left="15"/>
              <w:textAlignment w:val="auto"/>
              <w:rPr>
                <w:rFonts w:ascii="Arial" w:eastAsia="SimSun" w:hAnsi="Arial" w:cs="Arial"/>
                <w:b/>
                <w:bCs/>
                <w:sz w:val="18"/>
                <w:szCs w:val="18"/>
                <w:lang w:val="en-US" w:eastAsia="en-US"/>
              </w:rPr>
            </w:pPr>
            <w:r w:rsidRPr="00002669">
              <w:rPr>
                <w:rFonts w:ascii="Arial" w:eastAsia="SimSun" w:hAnsi="Arial" w:cs="Arial"/>
                <w:b/>
                <w:bCs/>
                <w:sz w:val="18"/>
                <w:szCs w:val="18"/>
                <w:lang w:val="en-US" w:eastAsia="en-US"/>
              </w:rPr>
              <w:t>Power supply backup [NOTE 1]</w:t>
            </w:r>
          </w:p>
        </w:tc>
      </w:tr>
      <w:tr w:rsidR="003701C7" w14:paraId="20C82FF6" w14:textId="77777777" w:rsidTr="003701C7">
        <w:tc>
          <w:tcPr>
            <w:tcW w:w="1925" w:type="dxa"/>
          </w:tcPr>
          <w:p w14:paraId="7BC29CB8"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Advanced metering infrastructure (AMI)</w:t>
            </w:r>
          </w:p>
        </w:tc>
        <w:tc>
          <w:tcPr>
            <w:tcW w:w="1926" w:type="dxa"/>
          </w:tcPr>
          <w:p w14:paraId="74032AD0"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10-100</w:t>
            </w:r>
          </w:p>
        </w:tc>
        <w:tc>
          <w:tcPr>
            <w:tcW w:w="1926" w:type="dxa"/>
          </w:tcPr>
          <w:p w14:paraId="388E6406"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2-15 sec</w:t>
            </w:r>
          </w:p>
        </w:tc>
        <w:tc>
          <w:tcPr>
            <w:tcW w:w="1926" w:type="dxa"/>
          </w:tcPr>
          <w:p w14:paraId="49A01AC3"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99-99.99%</w:t>
            </w:r>
          </w:p>
        </w:tc>
        <w:tc>
          <w:tcPr>
            <w:tcW w:w="1926" w:type="dxa"/>
          </w:tcPr>
          <w:p w14:paraId="1E2F89DA"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Not necessary</w:t>
            </w:r>
          </w:p>
        </w:tc>
      </w:tr>
      <w:tr w:rsidR="003701C7" w14:paraId="6E015D5F" w14:textId="77777777" w:rsidTr="003701C7">
        <w:tc>
          <w:tcPr>
            <w:tcW w:w="1925" w:type="dxa"/>
          </w:tcPr>
          <w:p w14:paraId="3AE4B9F3"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Distribution Automation (DA)</w:t>
            </w:r>
          </w:p>
        </w:tc>
        <w:tc>
          <w:tcPr>
            <w:tcW w:w="1926" w:type="dxa"/>
          </w:tcPr>
          <w:p w14:paraId="73BE60FD"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9.6-100</w:t>
            </w:r>
          </w:p>
        </w:tc>
        <w:tc>
          <w:tcPr>
            <w:tcW w:w="1926" w:type="dxa"/>
          </w:tcPr>
          <w:p w14:paraId="699BAF36"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100 ms – 2 sec</w:t>
            </w:r>
          </w:p>
        </w:tc>
        <w:tc>
          <w:tcPr>
            <w:tcW w:w="1926" w:type="dxa"/>
          </w:tcPr>
          <w:p w14:paraId="149D9AA3"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99-99.999%</w:t>
            </w:r>
          </w:p>
        </w:tc>
        <w:tc>
          <w:tcPr>
            <w:tcW w:w="1926" w:type="dxa"/>
          </w:tcPr>
          <w:p w14:paraId="7D4227E4"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24-72 hours</w:t>
            </w:r>
          </w:p>
        </w:tc>
      </w:tr>
      <w:tr w:rsidR="003701C7" w14:paraId="7EFBA3F9" w14:textId="77777777" w:rsidTr="003701C7">
        <w:tc>
          <w:tcPr>
            <w:tcW w:w="1925" w:type="dxa"/>
          </w:tcPr>
          <w:p w14:paraId="4567F5FB"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Demand Response (DR)</w:t>
            </w:r>
          </w:p>
        </w:tc>
        <w:tc>
          <w:tcPr>
            <w:tcW w:w="1926" w:type="dxa"/>
          </w:tcPr>
          <w:p w14:paraId="40546A63"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14-100</w:t>
            </w:r>
          </w:p>
        </w:tc>
        <w:tc>
          <w:tcPr>
            <w:tcW w:w="1926" w:type="dxa"/>
          </w:tcPr>
          <w:p w14:paraId="01822765"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500 ms – several minutes</w:t>
            </w:r>
          </w:p>
        </w:tc>
        <w:tc>
          <w:tcPr>
            <w:tcW w:w="1926" w:type="dxa"/>
          </w:tcPr>
          <w:p w14:paraId="792DEF7B"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99-99.99%</w:t>
            </w:r>
          </w:p>
        </w:tc>
        <w:tc>
          <w:tcPr>
            <w:tcW w:w="1926" w:type="dxa"/>
          </w:tcPr>
          <w:p w14:paraId="72493ED0"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Not necessary</w:t>
            </w:r>
          </w:p>
        </w:tc>
      </w:tr>
      <w:tr w:rsidR="003701C7" w14:paraId="75C7A23D" w14:textId="77777777" w:rsidTr="003701C7">
        <w:tc>
          <w:tcPr>
            <w:tcW w:w="1925" w:type="dxa"/>
          </w:tcPr>
          <w:p w14:paraId="16CE95C0"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Distributed Generation (DG)</w:t>
            </w:r>
          </w:p>
        </w:tc>
        <w:tc>
          <w:tcPr>
            <w:tcW w:w="1926" w:type="dxa"/>
          </w:tcPr>
          <w:p w14:paraId="0E5397D5"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9.6-56</w:t>
            </w:r>
          </w:p>
        </w:tc>
        <w:tc>
          <w:tcPr>
            <w:tcW w:w="1926" w:type="dxa"/>
          </w:tcPr>
          <w:p w14:paraId="37F478E2"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20 ms – 5 min</w:t>
            </w:r>
          </w:p>
        </w:tc>
        <w:tc>
          <w:tcPr>
            <w:tcW w:w="1926" w:type="dxa"/>
          </w:tcPr>
          <w:p w14:paraId="38CE39EA" w14:textId="77777777" w:rsidR="003701C7" w:rsidRPr="0026357F" w:rsidRDefault="003701C7" w:rsidP="003701C7">
            <w:pPr>
              <w:jc w:val="right"/>
              <w:rPr>
                <w:rFonts w:ascii="Arial" w:eastAsia="SimSun" w:hAnsi="Arial" w:cs="Arial"/>
                <w:sz w:val="18"/>
                <w:szCs w:val="18"/>
                <w:lang w:eastAsia="en-US"/>
              </w:rPr>
            </w:pPr>
            <w:r w:rsidRPr="0026357F">
              <w:rPr>
                <w:rFonts w:ascii="Arial" w:eastAsia="SimSun" w:hAnsi="Arial" w:cs="Arial"/>
                <w:sz w:val="18"/>
                <w:szCs w:val="18"/>
                <w:lang w:eastAsia="en-US"/>
              </w:rPr>
              <w:t>99-99.99%</w:t>
            </w:r>
          </w:p>
        </w:tc>
        <w:tc>
          <w:tcPr>
            <w:tcW w:w="1926" w:type="dxa"/>
          </w:tcPr>
          <w:p w14:paraId="5A90883E" w14:textId="77777777" w:rsidR="003701C7" w:rsidRPr="0026357F" w:rsidRDefault="003701C7" w:rsidP="003701C7">
            <w:pPr>
              <w:rPr>
                <w:rFonts w:ascii="Arial" w:eastAsia="SimSun" w:hAnsi="Arial" w:cs="Arial"/>
                <w:sz w:val="18"/>
                <w:szCs w:val="18"/>
                <w:lang w:eastAsia="en-US"/>
              </w:rPr>
            </w:pPr>
            <w:r w:rsidRPr="0026357F">
              <w:rPr>
                <w:rFonts w:ascii="Arial" w:eastAsia="SimSun" w:hAnsi="Arial" w:cs="Arial"/>
                <w:sz w:val="18"/>
                <w:szCs w:val="18"/>
                <w:lang w:eastAsia="en-US"/>
              </w:rPr>
              <w:t>1 hour</w:t>
            </w:r>
          </w:p>
        </w:tc>
      </w:tr>
      <w:tr w:rsidR="003701C7" w14:paraId="74D6331D" w14:textId="77777777" w:rsidTr="003701C7">
        <w:tc>
          <w:tcPr>
            <w:tcW w:w="9629" w:type="dxa"/>
            <w:gridSpan w:val="5"/>
          </w:tcPr>
          <w:p w14:paraId="06A7F7B3" w14:textId="77777777" w:rsidR="003701C7" w:rsidRPr="00B55E38" w:rsidRDefault="003701C7" w:rsidP="00B55E38">
            <w:pPr>
              <w:pStyle w:val="TAN"/>
              <w:rPr>
                <w:rFonts w:eastAsia="SimSun"/>
              </w:rPr>
            </w:pPr>
            <w:r w:rsidRPr="00B55E38">
              <w:rPr>
                <w:rFonts w:eastAsia="SimSun"/>
              </w:rPr>
              <w:t>NOTE 1: The Power supply backup KPI is provided for background information and a deployment issue.</w:t>
            </w:r>
          </w:p>
        </w:tc>
      </w:tr>
    </w:tbl>
    <w:p w14:paraId="5873DC5D" w14:textId="2C28B6B5" w:rsidR="003701C7" w:rsidRDefault="003701C7" w:rsidP="003701C7">
      <w:pPr>
        <w:pStyle w:val="TF"/>
        <w:spacing w:before="120"/>
        <w:rPr>
          <w:rFonts w:eastAsia="Calibri"/>
        </w:rPr>
      </w:pPr>
      <w:r>
        <w:rPr>
          <w:rFonts w:eastAsia="Calibri"/>
        </w:rPr>
        <w:t xml:space="preserve">  Table</w:t>
      </w:r>
      <w:r w:rsidR="00B55E38">
        <w:rPr>
          <w:rFonts w:eastAsia="Calibri"/>
        </w:rPr>
        <w:t xml:space="preserve"> 5.5.1</w:t>
      </w:r>
      <w:r>
        <w:rPr>
          <w:rFonts w:eastAsia="Calibri"/>
        </w:rPr>
        <w:t>: KPIs for Smart Energy Services</w:t>
      </w:r>
    </w:p>
    <w:p w14:paraId="6FD9CD4D" w14:textId="5EB70A77" w:rsidR="003701C7" w:rsidRDefault="003701C7" w:rsidP="003701C7">
      <w:pPr>
        <w:rPr>
          <w:rFonts w:eastAsia="Calibri"/>
        </w:rPr>
      </w:pPr>
      <w:r>
        <w:rPr>
          <w:rFonts w:eastAsia="Calibri"/>
        </w:rPr>
        <w:t>These values are given in [1</w:t>
      </w:r>
      <w:r w:rsidR="00002669">
        <w:rPr>
          <w:rFonts w:eastAsia="Calibri"/>
        </w:rPr>
        <w:t>1</w:t>
      </w:r>
      <w:r>
        <w:rPr>
          <w:rFonts w:eastAsia="Calibri"/>
        </w:rPr>
        <w:t>] cited from [</w:t>
      </w:r>
      <w:r w:rsidR="00002669">
        <w:rPr>
          <w:rFonts w:eastAsia="Calibri"/>
        </w:rPr>
        <w:t>1</w:t>
      </w:r>
      <w:r>
        <w:rPr>
          <w:rFonts w:eastAsia="Calibri"/>
        </w:rPr>
        <w:t>2] and [</w:t>
      </w:r>
      <w:r w:rsidR="00002669">
        <w:rPr>
          <w:rFonts w:eastAsia="Calibri"/>
        </w:rPr>
        <w:t>1</w:t>
      </w:r>
      <w:r>
        <w:rPr>
          <w:rFonts w:eastAsia="Calibri"/>
        </w:rPr>
        <w:t>3].</w:t>
      </w:r>
    </w:p>
    <w:p w14:paraId="11A5E3EF" w14:textId="77777777" w:rsidR="003701C7" w:rsidRDefault="003701C7" w:rsidP="003701C7">
      <w:pPr>
        <w:pStyle w:val="EditorsNote"/>
        <w:rPr>
          <w:rFonts w:eastAsia="Calibri"/>
        </w:rPr>
      </w:pPr>
      <w:r>
        <w:rPr>
          <w:rFonts w:eastAsia="Calibri"/>
        </w:rPr>
        <w:t>Editor’s Note:</w:t>
      </w:r>
      <w:r>
        <w:rPr>
          <w:rFonts w:eastAsia="Calibri"/>
        </w:rPr>
        <w:tab/>
        <w:t>Further services may be added to Table X.1.6 in future revisions of this use case.</w:t>
      </w:r>
    </w:p>
    <w:p w14:paraId="606B878A" w14:textId="6B735D60" w:rsidR="003701C7" w:rsidRPr="00002669" w:rsidRDefault="003701C7" w:rsidP="003701C7">
      <w:pPr>
        <w:rPr>
          <w:rFonts w:eastAsia="Malgun Gothic"/>
          <w:lang w:eastAsia="ko-KR"/>
        </w:rPr>
      </w:pPr>
      <w:r w:rsidRPr="00002669">
        <w:rPr>
          <w:rFonts w:eastAsia="Malgun Gothic"/>
          <w:lang w:eastAsia="ko-KR"/>
        </w:rPr>
        <w:t>Smart Grid services specified by IEC generally are defined only at layer 7. This means there are no defined KPIs for lower layer implementation. These values are determined through measurements and analysis. The research is already some years old. The bandwidth requirements are known to be increasing with time, as more services are added and services are deployed more extensively.</w:t>
      </w:r>
    </w:p>
    <w:p w14:paraId="42DDD0F8" w14:textId="30F5F7F9" w:rsidR="003701C7" w:rsidRPr="00B55E38" w:rsidRDefault="003701C7" w:rsidP="00B55E38">
      <w:pPr>
        <w:pStyle w:val="EditorsNote"/>
      </w:pPr>
      <w:r>
        <w:t>Editor’s Note: The QoS values in this section may overlap with or correspond to other use cases, which can be resolved in future versions of this TR.</w:t>
      </w:r>
    </w:p>
    <w:p w14:paraId="52A6A46B" w14:textId="1324DC6B" w:rsidR="003701C7" w:rsidRPr="00536378" w:rsidRDefault="00002669" w:rsidP="003701C7">
      <w:pPr>
        <w:pStyle w:val="Heading3"/>
      </w:pPr>
      <w:bookmarkStart w:id="81" w:name="_Toc50122430"/>
      <w:r>
        <w:t>5.5</w:t>
      </w:r>
      <w:r w:rsidR="003701C7" w:rsidRPr="000D6532">
        <w:t>.6</w:t>
      </w:r>
      <w:r w:rsidR="003701C7" w:rsidRPr="000D6532">
        <w:tab/>
      </w:r>
      <w:r w:rsidR="003701C7">
        <w:t>Potential</w:t>
      </w:r>
      <w:r w:rsidR="003701C7" w:rsidRPr="000D6532">
        <w:t xml:space="preserve"> </w:t>
      </w:r>
      <w:r w:rsidR="003701C7">
        <w:t xml:space="preserve">New </w:t>
      </w:r>
      <w:r w:rsidR="003701C7" w:rsidRPr="000D6532">
        <w:t>Requirements</w:t>
      </w:r>
      <w:r w:rsidR="003701C7">
        <w:t xml:space="preserve"> needed to support the use case</w:t>
      </w:r>
      <w:bookmarkEnd w:id="81"/>
    </w:p>
    <w:p w14:paraId="2AA4336C" w14:textId="77777777" w:rsidR="00002669" w:rsidRPr="00002669" w:rsidRDefault="00002669" w:rsidP="00002669">
      <w:pPr>
        <w:pStyle w:val="EditorsNote"/>
      </w:pPr>
      <w:r w:rsidRPr="00002669">
        <w:t>Editor’s Note: Further potential new requirements to support the use case may be identified.</w:t>
      </w:r>
    </w:p>
    <w:p w14:paraId="1B4C6D68" w14:textId="77777777" w:rsidR="00FA7AD4" w:rsidRPr="00002669" w:rsidRDefault="00FA7AD4" w:rsidP="00FA7AD4">
      <w:pPr>
        <w:rPr>
          <w:lang w:eastAsia="zh-CN"/>
        </w:rPr>
      </w:pPr>
    </w:p>
    <w:p w14:paraId="5BC3E830" w14:textId="6C5BC210" w:rsidR="003701C7" w:rsidRPr="000D6532" w:rsidRDefault="003701C7" w:rsidP="003701C7">
      <w:pPr>
        <w:pStyle w:val="Heading2"/>
      </w:pPr>
      <w:bookmarkStart w:id="82" w:name="_Toc50122431"/>
      <w:r>
        <w:t>5</w:t>
      </w:r>
      <w:r w:rsidRPr="000D6532">
        <w:t>.</w:t>
      </w:r>
      <w:r w:rsidR="00002669">
        <w:t>6</w:t>
      </w:r>
      <w:r w:rsidRPr="000D6532">
        <w:tab/>
      </w:r>
      <w:r>
        <w:t>Service Lifetime for Utilility Communication Services Deployments</w:t>
      </w:r>
      <w:bookmarkEnd w:id="82"/>
    </w:p>
    <w:p w14:paraId="05AF4DA9" w14:textId="70F2C577" w:rsidR="003701C7" w:rsidRPr="000D6532" w:rsidRDefault="00002669" w:rsidP="003701C7">
      <w:pPr>
        <w:pStyle w:val="Heading3"/>
      </w:pPr>
      <w:bookmarkStart w:id="83" w:name="_Toc50122432"/>
      <w:r>
        <w:t>5.6</w:t>
      </w:r>
      <w:r w:rsidR="003701C7" w:rsidRPr="000D6532">
        <w:t>.1</w:t>
      </w:r>
      <w:r w:rsidR="003701C7" w:rsidRPr="000D6532">
        <w:tab/>
        <w:t>Description</w:t>
      </w:r>
      <w:bookmarkEnd w:id="83"/>
    </w:p>
    <w:p w14:paraId="3143062A" w14:textId="77777777" w:rsidR="003701C7" w:rsidRDefault="003701C7" w:rsidP="003701C7">
      <w:r>
        <w:t xml:space="preserve">Energy infrastructure deployment occurs within a context where there is an expectation regarding service lifetime. The process of creating civic infrastructure requires significant oversight and consideration, and aims at long term solutions. This is true for all components of the energy system – generation, transport, distribution and customer premises components. The energy system is vast, so </w:t>
      </w:r>
      <w:r w:rsidRPr="00002669">
        <w:t xml:space="preserve">serviceability </w:t>
      </w:r>
      <w:r>
        <w:t xml:space="preserve">has to be considered so that the overall components require as little manual repair and maintenance as possible. Electrical infrastructure as a whole is meant to serve for multiple decades. </w:t>
      </w:r>
      <w:r w:rsidRPr="00A13FE0">
        <w:t>Like physical civic infrastructure, utilities are mandated to target long term stable communication infrastructure that serve the public interest over an extended period of time</w:t>
      </w:r>
      <w:r>
        <w:t>.</w:t>
      </w:r>
      <w:r w:rsidRPr="00A13FE0">
        <w:t xml:space="preserve"> </w:t>
      </w:r>
      <w:r>
        <w:t xml:space="preserve">The service lifetime of diverse components are so long that newly deployed equipment must always consider interworking with legacy deployments. </w:t>
      </w:r>
    </w:p>
    <w:p w14:paraId="735054D1" w14:textId="77777777" w:rsidR="003701C7" w:rsidRDefault="003701C7" w:rsidP="003701C7">
      <w:r>
        <w:t xml:space="preserve">Communication components of the energy system are no exception. Some communication services were deployed decades ago and continue operation (e.g. legacy teleprotection using copper wires as telecommunication.) In general, energy system communication services are defined at the application layer (e.g. by IEC). The role of the communication service is to carry these protocols with sufficient performance (throughput, reliability, maximum latency, hurrwem etc.) While it is possible to change communication infrastructure while maintaining the same services, this is done gradually. The communication infrastructure components are deployed with the intention that they will serve for an extended period of time – often decades, </w:t>
      </w:r>
      <w:r w:rsidRPr="00E26C1E">
        <w:rPr>
          <w:i/>
        </w:rPr>
        <w:t>the same time scales as the energy system components expected lifetime</w:t>
      </w:r>
      <w:r>
        <w:t>. If more communication capacity is needed, this is added incrementally for new services, with attention paid to reduce change for existing components operation as much as possible.</w:t>
      </w:r>
    </w:p>
    <w:p w14:paraId="6BD2D4C7" w14:textId="77777777" w:rsidR="003701C7" w:rsidRDefault="003701C7" w:rsidP="003701C7">
      <w:r>
        <w:t>The telecommunications system standardized by 3GPP supports backwards compatibility. There is a very strong commitment to support of legacy terminals. Cell phones from the mid 90s can still operate today. At the same time, the standard moves quite quickly (from an energy system perspective) with new ‘generations’ every decade – using different spectrum, radio protocols and networks. With 5G, service continuity and interworking with 2G and 3G has been discontinued, except for a few capabilities (e.g. 5G to 3G service continuity.) For energy infrastructure planning purposes, the 3GPP system needs to support long (e.g. 30-40 year) service lifetimes, in which terminals will be in continuous operation. The percentage of M2M-type operational services over 4G today is very low today, compared with the use of 2G and 3G.</w:t>
      </w:r>
    </w:p>
    <w:p w14:paraId="4D2377B2" w14:textId="1B291509" w:rsidR="003701C7" w:rsidRDefault="003701C7" w:rsidP="003701C7">
      <w:r>
        <w:t xml:space="preserve">Some features have been developed in 3GPP to facilitate backwards compatibility at different layers of the system. For example Dynamic Spectrum Sharing (DSS) in 5G allows different 3GPP RATs to coexist in the same carrier. This can facilitate migration or </w:t>
      </w:r>
      <w:r w:rsidRPr="00002669">
        <w:t>preservation</w:t>
      </w:r>
      <w:r>
        <w:t xml:space="preserve"> of legacy radio technology. </w:t>
      </w:r>
    </w:p>
    <w:p w14:paraId="64B3D85B" w14:textId="77777777" w:rsidR="003701C7" w:rsidRPr="0036377C" w:rsidRDefault="003701C7" w:rsidP="003701C7">
      <w:pPr>
        <w:rPr>
          <w:rFonts w:eastAsia="Calibri"/>
        </w:rPr>
      </w:pPr>
      <w:r>
        <w:t>The ‘deployment’ use case below considers these aspects from the perspective of a utility system operator. Unlike many use cases, this takes place over years.</w:t>
      </w:r>
    </w:p>
    <w:p w14:paraId="627FFC17" w14:textId="5E278BE0" w:rsidR="003701C7" w:rsidRPr="000D6532" w:rsidRDefault="00002669" w:rsidP="003701C7">
      <w:pPr>
        <w:pStyle w:val="Heading3"/>
      </w:pPr>
      <w:bookmarkStart w:id="84" w:name="_Toc50122433"/>
      <w:r>
        <w:t>5.6</w:t>
      </w:r>
      <w:r w:rsidR="003701C7" w:rsidRPr="000D6532">
        <w:t>.2</w:t>
      </w:r>
      <w:r w:rsidR="003701C7" w:rsidRPr="000D6532">
        <w:tab/>
        <w:t>Pre-conditions</w:t>
      </w:r>
      <w:bookmarkEnd w:id="84"/>
    </w:p>
    <w:p w14:paraId="62F6E0CF" w14:textId="77777777" w:rsidR="003701C7" w:rsidRPr="000D6532" w:rsidRDefault="003701C7" w:rsidP="003701C7">
      <w:pPr>
        <w:rPr>
          <w:rFonts w:eastAsia="Calibri"/>
        </w:rPr>
      </w:pPr>
      <w:r>
        <w:t>Volt, a publicly traded utility company, operates the electrical transport and distribution network in more than one country. Interest in and regulatory requirements for smart grid services grows, and with it the demand for communication services. The existing communication infrastructure that Volt has deployed will become insufficient in the future, so Volt plans for deploying additional capacity. The target is to deploy communications equipment that will operate for 30-40 years. There are many technologies that Volt could choose for infrastructure, among them 5G standards. These technologies could be the basis for the utility private infrastructure, or could be used as a service if provided through a MNO. The entire process of planning, acquisition and deployment itself takes several years, but it has begun.</w:t>
      </w:r>
    </w:p>
    <w:p w14:paraId="341B58F7" w14:textId="6ED8F322" w:rsidR="003701C7" w:rsidRPr="000D6532" w:rsidRDefault="00002669" w:rsidP="003701C7">
      <w:pPr>
        <w:pStyle w:val="Heading3"/>
      </w:pPr>
      <w:bookmarkStart w:id="85" w:name="_Toc50122434"/>
      <w:r>
        <w:t>5.6</w:t>
      </w:r>
      <w:r w:rsidR="003701C7" w:rsidRPr="000D6532">
        <w:t>.3</w:t>
      </w:r>
      <w:r w:rsidR="003701C7" w:rsidRPr="000D6532">
        <w:tab/>
        <w:t>Service Flows</w:t>
      </w:r>
      <w:bookmarkEnd w:id="85"/>
    </w:p>
    <w:p w14:paraId="1830C790" w14:textId="77777777" w:rsidR="003701C7" w:rsidRDefault="003701C7" w:rsidP="003701C7">
      <w:pPr>
        <w:rPr>
          <w:rFonts w:eastAsia="Calibri"/>
        </w:rPr>
      </w:pPr>
      <w:r>
        <w:rPr>
          <w:rFonts w:eastAsia="Calibri"/>
        </w:rPr>
        <w:t>Volt identifies particular communication services to be addressed with LTE access to a 5GC, completes the evaluation, approval and investment process and begins to deploy. From the time that the planning started until deployment beings, five years have elapsed.</w:t>
      </w:r>
    </w:p>
    <w:p w14:paraId="22648BE6" w14:textId="77777777" w:rsidR="003701C7" w:rsidRDefault="003701C7" w:rsidP="003701C7">
      <w:pPr>
        <w:rPr>
          <w:rFonts w:eastAsia="Calibri"/>
        </w:rPr>
      </w:pPr>
      <w:r>
        <w:rPr>
          <w:rFonts w:eastAsia="Calibri"/>
        </w:rPr>
        <w:t>Some components of the system are ‘IoT’ sensors – in the transport and distribution system. These sensors are often deployed in locations that are inaccessible, where physical replacement would be unduly expensive. The overall planning and expectation is that these terminals will be in service for 35 years. (That is 40 years since the planning process began.)</w:t>
      </w:r>
    </w:p>
    <w:p w14:paraId="0657ACF5" w14:textId="77777777" w:rsidR="003701C7" w:rsidRPr="006C4482" w:rsidRDefault="003701C7" w:rsidP="003701C7">
      <w:pPr>
        <w:rPr>
          <w:rFonts w:eastAsia="Calibri"/>
        </w:rPr>
      </w:pPr>
      <w:r>
        <w:rPr>
          <w:rFonts w:eastAsia="Calibri"/>
        </w:rPr>
        <w:t>The years go by, and Volt’s 5G communication infrastructure continues to function. As 8G standards emerge on the market, Volt begins to consider how to replace that infrastructure – the 5G IoT sensors and other communications equipment deployed earlier. Some of the 5G components are not going to be supported by the new communication system (including integration of the 8G network with 5G networks, for example, due to the need for greater system security.)</w:t>
      </w:r>
    </w:p>
    <w:p w14:paraId="6C92E188" w14:textId="3FC5BD90" w:rsidR="003701C7" w:rsidRPr="000D6532" w:rsidRDefault="003701C7" w:rsidP="003701C7">
      <w:pPr>
        <w:pStyle w:val="Heading3"/>
      </w:pPr>
      <w:bookmarkStart w:id="86" w:name="_Toc50122435"/>
      <w:r>
        <w:t>5.</w:t>
      </w:r>
      <w:r w:rsidR="002F01BC">
        <w:t>6</w:t>
      </w:r>
      <w:r w:rsidRPr="000D6532">
        <w:t>.4</w:t>
      </w:r>
      <w:r w:rsidRPr="000D6532">
        <w:tab/>
        <w:t>Post-conditions</w:t>
      </w:r>
      <w:bookmarkEnd w:id="86"/>
    </w:p>
    <w:p w14:paraId="59E316E4" w14:textId="77777777" w:rsidR="003701C7" w:rsidRPr="000D6532" w:rsidRDefault="003701C7" w:rsidP="003701C7">
      <w:pPr>
        <w:rPr>
          <w:rFonts w:eastAsia="Calibri"/>
        </w:rPr>
      </w:pPr>
      <w:r>
        <w:rPr>
          <w:rFonts w:eastAsia="Calibri"/>
        </w:rPr>
        <w:t>Volt has successfully operated their energy utility services, relying on 5G communication services, for over 35 years. They begin to deploy 8G technology fully expecting this to remain in operation until 2100.</w:t>
      </w:r>
    </w:p>
    <w:p w14:paraId="77F205A9" w14:textId="6A8445C7" w:rsidR="003701C7" w:rsidRPr="000D6532" w:rsidRDefault="002F01BC" w:rsidP="003701C7">
      <w:pPr>
        <w:pStyle w:val="Heading3"/>
      </w:pPr>
      <w:bookmarkStart w:id="87" w:name="_Toc50122436"/>
      <w:r>
        <w:t>5.6</w:t>
      </w:r>
      <w:r w:rsidR="003701C7" w:rsidRPr="000D6532">
        <w:t>.5</w:t>
      </w:r>
      <w:r w:rsidR="003701C7" w:rsidRPr="000D6532">
        <w:tab/>
      </w:r>
      <w:r w:rsidR="003701C7">
        <w:t>Existing</w:t>
      </w:r>
      <w:r w:rsidR="003701C7" w:rsidRPr="000D6532">
        <w:t xml:space="preserve"> </w:t>
      </w:r>
      <w:r w:rsidR="003701C7">
        <w:t>features partly or fully covering the use case functionality</w:t>
      </w:r>
      <w:bookmarkEnd w:id="87"/>
    </w:p>
    <w:p w14:paraId="1AD0269F" w14:textId="77777777" w:rsidR="003701C7" w:rsidRDefault="003701C7" w:rsidP="003701C7">
      <w:r>
        <w:t>Though not formally stated in 3GPP, successive releases and indeed changes to any release after it has been frozen, avoid incompatible changes. Any change, for enhancement, correction or simplification of the standards based system occurs only after comprehensive review and acceptance by the community of stakeholders. This expresses 3GPP standards’ commitment to and emphasis on backwards compatibility.</w:t>
      </w:r>
    </w:p>
    <w:p w14:paraId="3E666FEA" w14:textId="77777777" w:rsidR="003701C7" w:rsidRDefault="003701C7" w:rsidP="003701C7">
      <w:r>
        <w:t xml:space="preserve">Each generation includes comprehensive support for diverse telecommunications services. The degree of integration and service continuity offered by 2G through 4G was extensive. With 5G the compatibility has been reduced. This however does not mean that a 2G, 3G or 4G system cannot be operated at the same time as the 5G system, to maintain support for existing services. However, realistically, MNO access to spectrum and the efficient use of it, make it suboptimal for operations to maintain diverse legacy access networks. Utility equipment (routers and switches in operation) are therefore subject to different decisions to be taken by the different MNO’s in the different world regions where Volt operates. </w:t>
      </w:r>
    </w:p>
    <w:p w14:paraId="7AE028CA" w14:textId="16D643E7" w:rsidR="003701C7" w:rsidRPr="000D6532" w:rsidRDefault="002F01BC" w:rsidP="003701C7">
      <w:pPr>
        <w:pStyle w:val="Heading3"/>
      </w:pPr>
      <w:bookmarkStart w:id="88" w:name="_Toc50122437"/>
      <w:r>
        <w:t>5.6</w:t>
      </w:r>
      <w:r w:rsidR="003701C7" w:rsidRPr="000D6532">
        <w:t>.6</w:t>
      </w:r>
      <w:r w:rsidR="003701C7" w:rsidRPr="000D6532">
        <w:tab/>
      </w:r>
      <w:r w:rsidR="003701C7">
        <w:t>Potential</w:t>
      </w:r>
      <w:r w:rsidR="003701C7" w:rsidRPr="000D6532">
        <w:t xml:space="preserve"> </w:t>
      </w:r>
      <w:r w:rsidR="003701C7">
        <w:t xml:space="preserve">New </w:t>
      </w:r>
      <w:r w:rsidR="003701C7" w:rsidRPr="000D6532">
        <w:t>Requirements</w:t>
      </w:r>
      <w:r w:rsidR="003701C7">
        <w:t xml:space="preserve"> needed to support the use case</w:t>
      </w:r>
      <w:bookmarkEnd w:id="88"/>
    </w:p>
    <w:p w14:paraId="0489C3D9" w14:textId="77777777" w:rsidR="003701C7" w:rsidRPr="000D6532" w:rsidRDefault="003701C7" w:rsidP="003701C7">
      <w:pPr>
        <w:pStyle w:val="EditorsNote"/>
        <w:rPr>
          <w:rFonts w:eastAsia="Calibri"/>
        </w:rPr>
      </w:pPr>
      <w:r>
        <w:t>Editor’s Note: New requirements remain FFS.</w:t>
      </w:r>
    </w:p>
    <w:p w14:paraId="5E0DED7F" w14:textId="68FAC334" w:rsidR="00FA7AD4" w:rsidRDefault="00FA7AD4" w:rsidP="00FA7AD4">
      <w:pPr>
        <w:rPr>
          <w:rFonts w:eastAsiaTheme="minorEastAsia"/>
          <w:lang w:eastAsia="zh-CN"/>
        </w:rPr>
      </w:pPr>
    </w:p>
    <w:p w14:paraId="7110C251" w14:textId="4A9A2BA4" w:rsidR="003701C7" w:rsidRPr="000D6532" w:rsidRDefault="003701C7" w:rsidP="003701C7">
      <w:pPr>
        <w:pStyle w:val="Heading2"/>
      </w:pPr>
      <w:bookmarkStart w:id="89" w:name="_Toc50122438"/>
      <w:r>
        <w:t>5</w:t>
      </w:r>
      <w:r w:rsidR="002F01BC">
        <w:t>.7</w:t>
      </w:r>
      <w:r w:rsidRPr="000D6532">
        <w:tab/>
      </w:r>
      <w:r w:rsidRPr="0036310F">
        <w:t>Remote DSO management of connectivity for Smart Energy</w:t>
      </w:r>
      <w:bookmarkEnd w:id="89"/>
    </w:p>
    <w:p w14:paraId="2AFBA007" w14:textId="223A30F0" w:rsidR="003701C7" w:rsidRPr="000D6532" w:rsidRDefault="002F01BC" w:rsidP="003701C7">
      <w:pPr>
        <w:pStyle w:val="Heading3"/>
      </w:pPr>
      <w:bookmarkStart w:id="90" w:name="_Toc50122439"/>
      <w:r>
        <w:t>5.7</w:t>
      </w:r>
      <w:r w:rsidR="003701C7" w:rsidRPr="000D6532">
        <w:t>.1</w:t>
      </w:r>
      <w:r w:rsidR="003701C7" w:rsidRPr="000D6532">
        <w:tab/>
        <w:t>Description</w:t>
      </w:r>
      <w:bookmarkEnd w:id="90"/>
    </w:p>
    <w:p w14:paraId="1236F71A" w14:textId="77777777" w:rsidR="003701C7" w:rsidRDefault="003701C7" w:rsidP="003701C7">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61B249A7" w14:textId="77777777" w:rsidR="003701C7" w:rsidRDefault="003701C7" w:rsidP="003701C7">
      <w:r>
        <w:t xml:space="preserve">A DSO has many, e.g. 100s to 10,000s of substations. These substations are managed from operation centers typically referred to as control centers. </w:t>
      </w:r>
    </w:p>
    <w:p w14:paraId="0FC08821" w14:textId="77777777" w:rsidR="003701C7" w:rsidRDefault="003701C7" w:rsidP="003701C7">
      <w:pPr>
        <w:rPr>
          <w:rFonts w:eastAsia="Calibri"/>
        </w:rPr>
      </w:pPr>
      <w:r w:rsidRPr="002F01BC">
        <w:rPr>
          <w:rFonts w:eastAsia="Calibri"/>
          <w:noProof/>
          <w:lang w:val="en-US" w:eastAsia="en-US"/>
        </w:rPr>
        <w:drawing>
          <wp:inline distT="0" distB="0" distL="0" distR="0" wp14:anchorId="600C63B6" wp14:editId="565A18D4">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72200" cy="1537335"/>
                    </a:xfrm>
                    <a:prstGeom prst="rect">
                      <a:avLst/>
                    </a:prstGeom>
                  </pic:spPr>
                </pic:pic>
              </a:graphicData>
            </a:graphic>
          </wp:inline>
        </w:drawing>
      </w:r>
    </w:p>
    <w:p w14:paraId="68330226" w14:textId="77777777" w:rsidR="003701C7" w:rsidRDefault="003701C7" w:rsidP="003701C7">
      <w:pPr>
        <w:rPr>
          <w:rFonts w:eastAsia="Calibri"/>
        </w:rPr>
      </w:pPr>
      <w:r>
        <w:rPr>
          <w:rFonts w:eastAsia="Calibri"/>
        </w:rPr>
        <w:t>Within the substation there are many services (shown here remote metering, automation, MV supervision, LV supervision, etc.) In addition, there are power line communication links beyond, to customer premises equipment, that increasingly will spread out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07E6536F" w14:textId="77777777" w:rsidR="003701C7" w:rsidRDefault="003701C7" w:rsidP="003701C7">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2A1B84D2" w14:textId="77777777" w:rsidR="003701C7" w:rsidRDefault="003701C7" w:rsidP="003701C7">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CC3284E" w14:textId="77777777" w:rsidR="003701C7" w:rsidRPr="001C0F42" w:rsidRDefault="003701C7" w:rsidP="003701C7">
      <w:pPr>
        <w:rPr>
          <w:rFonts w:eastAsia="Calibri"/>
        </w:rPr>
      </w:pPr>
      <w:r w:rsidRPr="001C0F42">
        <w:rPr>
          <w:rFonts w:eastAsia="Calibri"/>
        </w:rPr>
        <w:t>Specific information that is required includes UE information, Connectivity status including QoS parameters, and session status information including user plane performance and fault information.</w:t>
      </w:r>
    </w:p>
    <w:p w14:paraId="65EE2521" w14:textId="77777777" w:rsidR="003701C7" w:rsidRPr="001C0F42" w:rsidRDefault="003701C7" w:rsidP="003701C7">
      <w:pPr>
        <w:rPr>
          <w:rFonts w:eastAsia="Calibri"/>
        </w:rPr>
      </w:pPr>
      <w:r w:rsidRPr="001C0F42">
        <w:rPr>
          <w:rFonts w:eastAsia="Calibri"/>
        </w:rPr>
        <w:t xml:space="preserve">Specific events should trigger real-time delievery of information to the DSO from the MNO. </w:t>
      </w:r>
    </w:p>
    <w:p w14:paraId="7C13594C" w14:textId="77777777" w:rsidR="003701C7" w:rsidRPr="001C0F42" w:rsidRDefault="003701C7" w:rsidP="003701C7">
      <w:pPr>
        <w:pStyle w:val="EditorsNote"/>
      </w:pPr>
      <w:r w:rsidRPr="001C0F42">
        <w:t>Editor’s Note: Further development of the use case will identify and justify each type of information exposure that is required. Until this use case is further developed and each type of information is fully justified, the required information to expose is FFS.</w:t>
      </w:r>
    </w:p>
    <w:p w14:paraId="0D55B18C" w14:textId="77777777" w:rsidR="003701C7" w:rsidRPr="001C0F42" w:rsidRDefault="003701C7" w:rsidP="003701C7">
      <w:pPr>
        <w:pStyle w:val="NO"/>
        <w:rPr>
          <w:rFonts w:eastAsia="Calibri"/>
          <w:lang w:val="en-US"/>
        </w:rPr>
      </w:pPr>
    </w:p>
    <w:p w14:paraId="2B8901EE" w14:textId="0B867B60" w:rsidR="003701C7" w:rsidRPr="000D6532" w:rsidRDefault="002F01BC" w:rsidP="003701C7">
      <w:pPr>
        <w:pStyle w:val="Heading3"/>
      </w:pPr>
      <w:bookmarkStart w:id="91" w:name="_Toc50122440"/>
      <w:r>
        <w:t>5.7</w:t>
      </w:r>
      <w:r w:rsidR="003701C7" w:rsidRPr="000D6532">
        <w:t>.2</w:t>
      </w:r>
      <w:r w:rsidR="003701C7" w:rsidRPr="000D6532">
        <w:tab/>
        <w:t>Pre-conditions</w:t>
      </w:r>
      <w:bookmarkEnd w:id="91"/>
    </w:p>
    <w:p w14:paraId="421BD889" w14:textId="77777777" w:rsidR="003701C7" w:rsidRDefault="003701C7" w:rsidP="003701C7">
      <w:r>
        <w:t>A DSO “U” has a service contract with a MNO “T” to provide telecommunication service to U’s substations. U has shared parameters for delivery of information (e.g. monitoring and alarms) with T in advance from a standard set of them grouped in a SNMP MIB or any similar standard artifact offering the needed functionality,and established standard communication interfaces (e.g. APIs) that allow secure and highly available exchange of management data between T and U. The parameters and the communication interface must be standard for all MNOs and DSOs be able to receive a consistent service in the different world regions indepently of the service provider.</w:t>
      </w:r>
    </w:p>
    <w:p w14:paraId="414EC7C7" w14:textId="77777777" w:rsidR="003701C7" w:rsidRPr="000D6532" w:rsidRDefault="003701C7" w:rsidP="003701C7">
      <w:pPr>
        <w:rPr>
          <w:rFonts w:eastAsia="Calibri"/>
        </w:rPr>
      </w:pPr>
      <w:r>
        <w:t>In a DSO network operation center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0652E621" w14:textId="1B74FBE9" w:rsidR="003701C7" w:rsidRPr="000D6532" w:rsidRDefault="002F01BC" w:rsidP="003701C7">
      <w:pPr>
        <w:pStyle w:val="Heading3"/>
      </w:pPr>
      <w:bookmarkStart w:id="92" w:name="_Toc50122441"/>
      <w:r>
        <w:t>5.7</w:t>
      </w:r>
      <w:r w:rsidR="003701C7" w:rsidRPr="000D6532">
        <w:t>.3</w:t>
      </w:r>
      <w:r w:rsidR="003701C7" w:rsidRPr="000D6532">
        <w:tab/>
        <w:t>Service Flows</w:t>
      </w:r>
      <w:bookmarkEnd w:id="92"/>
    </w:p>
    <w:p w14:paraId="35532262" w14:textId="77777777" w:rsidR="003701C7" w:rsidRDefault="003701C7" w:rsidP="003701C7">
      <w:r>
        <w:t>During the course of a very bad day, Fred observes the following issues:</w:t>
      </w:r>
    </w:p>
    <w:p w14:paraId="515ACB63" w14:textId="3790F753" w:rsidR="003701C7" w:rsidRPr="00C87581" w:rsidRDefault="00C87581" w:rsidP="00B55E38">
      <w:pPr>
        <w:pStyle w:val="B1"/>
        <w:rPr>
          <w:rFonts w:eastAsia="SimSun"/>
          <w:lang w:eastAsia="zh-CN"/>
        </w:rPr>
      </w:pPr>
      <w:r>
        <w:rPr>
          <w:rFonts w:eastAsia="SimSun"/>
          <w:lang w:eastAsia="zh-CN"/>
        </w:rPr>
        <w:t xml:space="preserve">1. </w:t>
      </w:r>
      <w:r w:rsidR="00B55E38">
        <w:rPr>
          <w:rFonts w:eastAsia="SimSun"/>
          <w:lang w:eastAsia="zh-CN"/>
        </w:rPr>
        <w:tab/>
      </w:r>
      <w:r>
        <w:rPr>
          <w:rFonts w:eastAsia="SimSun"/>
          <w:lang w:eastAsia="zh-CN"/>
        </w:rPr>
        <w:t>F</w:t>
      </w:r>
      <w:r w:rsidR="003701C7" w:rsidRPr="00C87581">
        <w:rPr>
          <w:rFonts w:eastAsia="SimSun"/>
          <w:lang w:eastAsia="zh-CN"/>
        </w:rPr>
        <w:t>or a substation network, the UE providing communication for the switch of the substation local area network, trouble arises.</w:t>
      </w:r>
    </w:p>
    <w:p w14:paraId="2339813D" w14:textId="6736EA77" w:rsidR="003701C7" w:rsidRPr="00B55E38" w:rsidRDefault="0026357F" w:rsidP="00B55E38">
      <w:pPr>
        <w:pStyle w:val="B2"/>
        <w:rPr>
          <w:rFonts w:eastAsia="Calibri"/>
        </w:rPr>
      </w:pPr>
      <w:r w:rsidRPr="00B55E38">
        <w:rPr>
          <w:rFonts w:eastAsia="Calibri"/>
        </w:rPr>
        <w:t xml:space="preserve">a. </w:t>
      </w:r>
      <w:r w:rsidR="00B55E38">
        <w:rPr>
          <w:rFonts w:eastAsia="Calibri"/>
        </w:rPr>
        <w:tab/>
      </w:r>
      <w:r w:rsidR="003701C7" w:rsidRPr="00B55E38">
        <w:rPr>
          <w:rFonts w:eastAsia="Calibri"/>
        </w:rPr>
        <w:t>A technician swaps a switch’s USIM card unexpectedly. Though the new USIM card allows the switch to obtain connectivity, it is the ‘wrong’ subscription for this substation.</w:t>
      </w:r>
    </w:p>
    <w:p w14:paraId="701FC6B1" w14:textId="40CDBD5C" w:rsidR="003701C7" w:rsidRPr="00B55E38" w:rsidRDefault="00B55E38" w:rsidP="00B55E38">
      <w:pPr>
        <w:pStyle w:val="B3"/>
        <w:rPr>
          <w:rFonts w:eastAsia="Calibri"/>
        </w:rPr>
      </w:pPr>
      <w:r>
        <w:rPr>
          <w:rFonts w:eastAsia="Calibri"/>
        </w:rPr>
        <w:t>i.</w:t>
      </w:r>
      <w:r>
        <w:rPr>
          <w:rFonts w:eastAsia="Calibri"/>
        </w:rPr>
        <w:tab/>
      </w:r>
      <w:r w:rsidR="003701C7" w:rsidRPr="00B55E38">
        <w:rPr>
          <w:rFonts w:eastAsia="Calibri"/>
        </w:rPr>
        <w: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t>
      </w:r>
      <w:r w:rsidR="003701C7" w:rsidRPr="00B55E38">
        <w:rPr>
          <w:rFonts w:eastAsia="Calibri"/>
        </w:rPr>
        <w:br/>
        <w:t xml:space="preserve">At the same time as the unexpected move from one cell to another – there is a substantial and unacceptable reduction in performance. (e.g. the UE switches from E-UTRAN service to UTRAN service, with markedly reduced performance. </w:t>
      </w:r>
    </w:p>
    <w:p w14:paraId="0E1663B9" w14:textId="2FE63C01" w:rsidR="003701C7" w:rsidRPr="00B55E38" w:rsidRDefault="00B55E38" w:rsidP="00B55E38">
      <w:pPr>
        <w:pStyle w:val="B3"/>
        <w:rPr>
          <w:rFonts w:eastAsia="Calibri"/>
        </w:rPr>
      </w:pPr>
      <w:r>
        <w:rPr>
          <w:rFonts w:eastAsia="Calibri"/>
        </w:rPr>
        <w:t>ii.</w:t>
      </w:r>
      <w:r>
        <w:rPr>
          <w:rFonts w:eastAsia="Calibri"/>
        </w:rPr>
        <w:tab/>
      </w:r>
      <w:r w:rsidR="003701C7" w:rsidRPr="00B55E38">
        <w:rPr>
          <w:rFonts w:eastAsia="Calibri"/>
        </w:rPr>
        <w:t>The signal strength received by the UE drops below the level needed to trigger an delivery of information to the DSO from the MNO.</w:t>
      </w:r>
    </w:p>
    <w:p w14:paraId="0BFC6795" w14:textId="77777777" w:rsidR="003701C7" w:rsidRPr="00536378" w:rsidRDefault="003701C7" w:rsidP="003701C7">
      <w:pPr>
        <w:rPr>
          <w:rFonts w:eastAsia="Calibri"/>
        </w:rPr>
      </w:pPr>
      <w:r>
        <w:rPr>
          <w:rFonts w:eastAsia="Calibri"/>
        </w:rPr>
        <w:t>As a result of these observations, Fred files reports to investigate later, in order to pursue service improvements or mitigations to these problems (e.g. new procedures for service technicians, disallowing parking in front of substations, etc.)</w:t>
      </w:r>
    </w:p>
    <w:p w14:paraId="6D1E7B85" w14:textId="64CA14E8" w:rsidR="003701C7" w:rsidRPr="0026357F" w:rsidRDefault="00B55E38" w:rsidP="00B55E38">
      <w:pPr>
        <w:pStyle w:val="B2"/>
        <w:rPr>
          <w:rFonts w:eastAsia="SimSun"/>
          <w:lang w:eastAsia="zh-CN"/>
        </w:rPr>
      </w:pPr>
      <w:r>
        <w:rPr>
          <w:rFonts w:eastAsia="SimSun"/>
          <w:lang w:eastAsia="zh-CN"/>
        </w:rPr>
        <w:t>b</w:t>
      </w:r>
      <w:r w:rsidR="00C87581">
        <w:rPr>
          <w:rFonts w:eastAsia="SimSun"/>
          <w:lang w:eastAsia="zh-CN"/>
        </w:rPr>
        <w:t xml:space="preserve">. </w:t>
      </w:r>
      <w:r>
        <w:rPr>
          <w:rFonts w:eastAsia="SimSun"/>
          <w:lang w:eastAsia="zh-CN"/>
        </w:rPr>
        <w:tab/>
      </w:r>
      <w:r w:rsidR="003701C7" w:rsidRPr="0026357F">
        <w:rPr>
          <w:rFonts w:eastAsia="SimSun"/>
          <w:lang w:eastAsia="zh-CN"/>
        </w:rPr>
        <w:t>For another substation network, there is a communication failure for some of the service components in the substation. Fred investigates and determines that e.g.</w:t>
      </w:r>
    </w:p>
    <w:p w14:paraId="45758697" w14:textId="0EBDB8FD" w:rsidR="003701C7" w:rsidRPr="00B55E38" w:rsidRDefault="00B55E38" w:rsidP="00B55E38">
      <w:pPr>
        <w:pStyle w:val="B3"/>
        <w:rPr>
          <w:rFonts w:eastAsia="Calibri"/>
        </w:rPr>
      </w:pPr>
      <w:r>
        <w:rPr>
          <w:rFonts w:eastAsia="Calibri"/>
        </w:rPr>
        <w:t>i</w:t>
      </w:r>
      <w:r w:rsidR="0026357F" w:rsidRPr="00B55E38">
        <w:rPr>
          <w:rFonts w:eastAsia="Calibri"/>
        </w:rPr>
        <w:t xml:space="preserve">. </w:t>
      </w:r>
      <w:r>
        <w:rPr>
          <w:rFonts w:eastAsia="Calibri"/>
        </w:rPr>
        <w:tab/>
      </w:r>
      <w:r w:rsidR="003701C7" w:rsidRPr="00B55E38">
        <w:rPr>
          <w:rFonts w:eastAsia="Calibri"/>
        </w:rPr>
        <w:t xml:space="preserve">The UE is reachable. </w:t>
      </w:r>
    </w:p>
    <w:p w14:paraId="48B930A3" w14:textId="6B6C2AB4" w:rsidR="003701C7" w:rsidRPr="00B55E38" w:rsidRDefault="00B55E38" w:rsidP="00B55E38">
      <w:pPr>
        <w:pStyle w:val="B3"/>
        <w:rPr>
          <w:rFonts w:eastAsia="Calibri"/>
        </w:rPr>
      </w:pPr>
      <w:r>
        <w:rPr>
          <w:rFonts w:eastAsia="Calibri"/>
        </w:rPr>
        <w:t>ii</w:t>
      </w:r>
      <w:r w:rsidR="0026357F" w:rsidRPr="00B55E38">
        <w:rPr>
          <w:rFonts w:eastAsia="Calibri"/>
        </w:rPr>
        <w:t xml:space="preserve">. </w:t>
      </w:r>
      <w:r>
        <w:rPr>
          <w:rFonts w:eastAsia="Calibri"/>
        </w:rPr>
        <w:tab/>
      </w:r>
      <w:r w:rsidR="003701C7" w:rsidRPr="00B55E38">
        <w:rPr>
          <w:rFonts w:eastAsia="Calibri"/>
        </w:rPr>
        <w:t xml:space="preserve">The VLAN configured with the 5GC is configured properly. </w:t>
      </w:r>
    </w:p>
    <w:p w14:paraId="038BB8A2" w14:textId="6EDEDB5D" w:rsidR="003701C7" w:rsidRPr="00B55E38" w:rsidRDefault="00B55E38" w:rsidP="00B55E38">
      <w:pPr>
        <w:pStyle w:val="B3"/>
        <w:rPr>
          <w:rFonts w:eastAsia="Calibri"/>
        </w:rPr>
      </w:pPr>
      <w:r>
        <w:rPr>
          <w:rFonts w:eastAsia="Calibri"/>
        </w:rPr>
        <w:t>iii</w:t>
      </w:r>
      <w:r w:rsidR="0026357F" w:rsidRPr="00B55E38">
        <w:rPr>
          <w:rFonts w:eastAsia="Calibri"/>
        </w:rPr>
        <w:t xml:space="preserve">. </w:t>
      </w:r>
      <w:r>
        <w:rPr>
          <w:rFonts w:eastAsia="Calibri"/>
        </w:rPr>
        <w:tab/>
      </w:r>
      <w:r w:rsidR="003701C7" w:rsidRPr="00B55E38">
        <w:rPr>
          <w:rFonts w:eastAsia="Calibri"/>
        </w:rPr>
        <w:t>Over this VLAN, the equipment in the substation is also reachable. The network management interfaces for this equipment (out of scope of 3GPP) indicate they should be operable.</w:t>
      </w:r>
    </w:p>
    <w:p w14:paraId="2236C30B" w14:textId="68FF910B" w:rsidR="003701C7" w:rsidRPr="00B55E38" w:rsidRDefault="00B55E38" w:rsidP="00B55E38">
      <w:pPr>
        <w:pStyle w:val="B3"/>
        <w:rPr>
          <w:rFonts w:eastAsia="Calibri"/>
        </w:rPr>
      </w:pPr>
      <w:r>
        <w:rPr>
          <w:rFonts w:eastAsia="Calibri"/>
        </w:rPr>
        <w:t>iv</w:t>
      </w:r>
      <w:r w:rsidR="0026357F" w:rsidRPr="00B55E38">
        <w:rPr>
          <w:rFonts w:eastAsia="Calibri"/>
        </w:rPr>
        <w:t xml:space="preserve">. </w:t>
      </w:r>
      <w:r>
        <w:rPr>
          <w:rFonts w:eastAsia="Calibri"/>
        </w:rPr>
        <w:tab/>
      </w:r>
      <w:r w:rsidR="003701C7" w:rsidRPr="00B55E38">
        <w:rPr>
          <w:rFonts w:eastAsia="Calibri"/>
        </w:rPr>
        <w:t>Further investigation of the conditions of the 3GPP connectivity indicate one or more of the following problems –, QoS performance parameters are not sufficient according to the SLA, , etc.</w:t>
      </w:r>
    </w:p>
    <w:p w14:paraId="29E54C92" w14:textId="2F6C3CB9" w:rsidR="003701C7" w:rsidRPr="00C87581" w:rsidRDefault="000F692E" w:rsidP="00B55E38">
      <w:pPr>
        <w:pStyle w:val="B1"/>
        <w:rPr>
          <w:rFonts w:eastAsia="SimSun"/>
          <w:lang w:eastAsia="zh-CN"/>
        </w:rPr>
      </w:pPr>
      <w:r>
        <w:rPr>
          <w:rFonts w:eastAsia="SimSun"/>
          <w:lang w:eastAsia="zh-CN"/>
        </w:rPr>
        <w:t xml:space="preserve">2. </w:t>
      </w:r>
      <w:r w:rsidR="00B55E38">
        <w:rPr>
          <w:rFonts w:eastAsia="SimSun"/>
          <w:lang w:eastAsia="zh-CN"/>
        </w:rPr>
        <w:tab/>
      </w:r>
      <w:r w:rsidR="003701C7" w:rsidRPr="00C87581">
        <w:rPr>
          <w:rFonts w:eastAsia="SimSun"/>
          <w:lang w:eastAsia="zh-CN"/>
        </w:rPr>
        <w:t>For a number of substations, there is a sudden number of common communication failures. Fred investigates and determines sufficient information to effectively resond to the incident and communicate with the MNO.</w:t>
      </w:r>
    </w:p>
    <w:p w14:paraId="5CB75321" w14:textId="77777777" w:rsidR="003701C7" w:rsidRDefault="003701C7" w:rsidP="003701C7">
      <w:pPr>
        <w:pStyle w:val="EditorsNote"/>
        <w:rPr>
          <w:rFonts w:eastAsia="Calibri"/>
        </w:rPr>
      </w:pPr>
      <w:r w:rsidRPr="001C0F42">
        <w:rPr>
          <w:rFonts w:eastAsia="Calibri"/>
        </w:rPr>
        <w:t>Editor’s Note: further detail will be added to this use case to provide motivation for specific information exposure by the MNO to the DSO.</w:t>
      </w:r>
    </w:p>
    <w:p w14:paraId="7FFD0DDF" w14:textId="77777777" w:rsidR="003701C7" w:rsidRPr="00536378" w:rsidRDefault="003701C7" w:rsidP="003701C7">
      <w:pPr>
        <w:rPr>
          <w:rFonts w:eastAsia="Calibri"/>
        </w:rPr>
      </w:pPr>
      <w:r>
        <w:rPr>
          <w:rFonts w:eastAsia="Calibri"/>
        </w:rPr>
        <w:t>As a result of these discoveries, Fred can contact the MNO to work to resolve the incident – possibly immediately if the service degradation is serious enough to reduce services beyond a critical level.</w:t>
      </w:r>
    </w:p>
    <w:p w14:paraId="2A0A3201" w14:textId="3936E070" w:rsidR="003701C7" w:rsidRPr="000D6532" w:rsidRDefault="003701C7" w:rsidP="003701C7">
      <w:pPr>
        <w:pStyle w:val="Heading3"/>
      </w:pPr>
      <w:bookmarkStart w:id="93" w:name="_Toc50122442"/>
      <w:r>
        <w:t>5.</w:t>
      </w:r>
      <w:r w:rsidR="002F01BC">
        <w:t>7</w:t>
      </w:r>
      <w:r w:rsidRPr="000D6532">
        <w:t>.4</w:t>
      </w:r>
      <w:r w:rsidRPr="000D6532">
        <w:tab/>
        <w:t>Post-conditions</w:t>
      </w:r>
      <w:bookmarkEnd w:id="93"/>
    </w:p>
    <w:p w14:paraId="642D0BEE" w14:textId="77777777" w:rsidR="003701C7" w:rsidRPr="000D6532" w:rsidRDefault="003701C7" w:rsidP="003701C7">
      <w:pPr>
        <w:rPr>
          <w:rFonts w:eastAsia="Calibri"/>
        </w:rPr>
      </w:pPr>
      <w:r>
        <w:t>U is able to work to maintain and improve the services they provide to their customers. U is able to report incidents to T with an enriched content that will help the identification and solution of it with less effort and time. T receives input from U and is able to improve and maintain their service quality.</w:t>
      </w:r>
    </w:p>
    <w:p w14:paraId="2F2F92D0" w14:textId="2B7E763B" w:rsidR="003701C7" w:rsidRPr="000D6532" w:rsidRDefault="003701C7" w:rsidP="003701C7">
      <w:pPr>
        <w:pStyle w:val="Heading3"/>
      </w:pPr>
      <w:bookmarkStart w:id="94" w:name="_Toc50122443"/>
      <w:r>
        <w:t>5.</w:t>
      </w:r>
      <w:r w:rsidR="002F01BC">
        <w:t>7</w:t>
      </w:r>
      <w:r w:rsidRPr="000D6532">
        <w:t>.5</w:t>
      </w:r>
      <w:r w:rsidRPr="000D6532">
        <w:tab/>
      </w:r>
      <w:r>
        <w:t>Existing</w:t>
      </w:r>
      <w:r w:rsidRPr="000D6532">
        <w:t xml:space="preserve"> </w:t>
      </w:r>
      <w:r>
        <w:t>features partly or fully covering the use case functionality</w:t>
      </w:r>
      <w:bookmarkEnd w:id="94"/>
    </w:p>
    <w:p w14:paraId="4F1FF7E0" w14:textId="77777777" w:rsidR="003701C7" w:rsidRDefault="003701C7" w:rsidP="003701C7">
      <w:r>
        <w:t>22.261 6.10.2</w:t>
      </w:r>
    </w:p>
    <w:p w14:paraId="18751CB3" w14:textId="77777777" w:rsidR="003701C7" w:rsidRDefault="003701C7" w:rsidP="003701C7">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5FDACE13" w14:textId="77777777" w:rsidR="003701C7" w:rsidRDefault="003701C7" w:rsidP="003701C7">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6820A0F1" w14:textId="77777777" w:rsidR="003701C7" w:rsidRDefault="003701C7" w:rsidP="003701C7">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46CB28EC" w14:textId="77777777" w:rsidR="003701C7" w:rsidRDefault="003701C7" w:rsidP="003701C7">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7AEDCABC" w14:textId="77777777" w:rsidR="003701C7" w:rsidRDefault="003701C7" w:rsidP="003701C7">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F8788CF" w14:textId="77777777" w:rsidR="003701C7" w:rsidRDefault="003701C7" w:rsidP="003701C7">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5D982013" w14:textId="77777777" w:rsidR="003701C7" w:rsidRDefault="003701C7" w:rsidP="003701C7">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QoE from the network.</w:t>
      </w:r>
      <w:r w:rsidRPr="00DB1B9E">
        <w:t xml:space="preserve"> </w:t>
      </w:r>
    </w:p>
    <w:p w14:paraId="30135F8E" w14:textId="77777777" w:rsidR="003701C7" w:rsidRDefault="003701C7" w:rsidP="003701C7">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72459E94" w14:textId="77777777" w:rsidR="003701C7" w:rsidRDefault="003701C7" w:rsidP="003701C7">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73E1855B" w14:textId="77777777" w:rsidR="003701C7" w:rsidRPr="00DF7EC1" w:rsidRDefault="003701C7" w:rsidP="003701C7">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2DC5DBFC" w14:textId="77777777" w:rsidR="003701C7" w:rsidRDefault="003701C7" w:rsidP="003701C7">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1A9529FE" w14:textId="77777777" w:rsidR="003701C7" w:rsidRDefault="003701C7" w:rsidP="003701C7">
      <w:r>
        <w:t xml:space="preserve">The 5G network shall provide suitable APIs to allow a trusted </w:t>
      </w:r>
      <w:r>
        <w:rPr>
          <w:lang w:eastAsia="zh-CN"/>
        </w:rPr>
        <w:t>third-party</w:t>
      </w:r>
      <w:r>
        <w:t xml:space="preserve"> to monitor the status (e.g. locations, lifecycle, registration status) of its own UEs.</w:t>
      </w:r>
    </w:p>
    <w:p w14:paraId="6778A7C6" w14:textId="7481328B" w:rsidR="003701C7" w:rsidRDefault="003701C7" w:rsidP="003701C7">
      <w:pPr>
        <w:pStyle w:val="NO"/>
      </w:pPr>
      <w:r>
        <w:t>NOTE</w:t>
      </w:r>
      <w:r w:rsidR="002F01BC">
        <w:t xml:space="preserve"> 3</w:t>
      </w:r>
      <w:r>
        <w:t>: The number of UEs could be in the range from single digit to tens of thousands.</w:t>
      </w:r>
    </w:p>
    <w:p w14:paraId="1AC9411B" w14:textId="77777777" w:rsidR="003701C7" w:rsidRDefault="003701C7" w:rsidP="003701C7">
      <w:r>
        <w:t>The 5G system shall support APIs to allow the non-public network to be managed by the MNO</w:t>
      </w:r>
      <w:r w:rsidRPr="00EE6F10">
        <w:rPr>
          <w:lang w:eastAsia="zh-CN"/>
        </w:rPr>
        <w:t xml:space="preserve"> </w:t>
      </w:r>
      <w:r>
        <w:rPr>
          <w:lang w:eastAsia="zh-CN"/>
        </w:rPr>
        <w:t>third</w:t>
      </w:r>
      <w:r>
        <w:t xml:space="preserve"> s Operations System.</w:t>
      </w:r>
    </w:p>
    <w:p w14:paraId="35D36B0C" w14:textId="77777777" w:rsidR="003701C7" w:rsidRDefault="003701C7" w:rsidP="003701C7">
      <w:r>
        <w:t xml:space="preserve">The 5G system shall provide suitable APIs to allow </w:t>
      </w:r>
      <w:r>
        <w:rPr>
          <w:lang w:eastAsia="zh-CN"/>
        </w:rPr>
        <w:t>third-party</w:t>
      </w:r>
      <w:r>
        <w:t xml:space="preserve"> infrastructure (i.e. physical/virtual network entities at RAN/core level) to be used in a private slice. </w:t>
      </w:r>
    </w:p>
    <w:p w14:paraId="0ABE74B8" w14:textId="77777777" w:rsidR="003701C7" w:rsidRPr="00254DD6" w:rsidRDefault="003701C7" w:rsidP="003701C7">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479063A7" w14:textId="77777777" w:rsidR="003701C7" w:rsidRDefault="003701C7" w:rsidP="003701C7">
      <w:pPr>
        <w:pStyle w:val="EditorsNote"/>
      </w:pPr>
      <w:r>
        <w:t>Editor’s Note: The applicability of non-public networks and private network slices to this use case is FFS.</w:t>
      </w:r>
    </w:p>
    <w:p w14:paraId="094BC8F9" w14:textId="77777777" w:rsidR="003701C7" w:rsidRDefault="003701C7" w:rsidP="003701C7">
      <w:r>
        <w:t>22.261 6.26.2.3</w:t>
      </w:r>
    </w:p>
    <w:p w14:paraId="3B69C0FD" w14:textId="77777777" w:rsidR="003701C7" w:rsidRDefault="003701C7" w:rsidP="003701C7">
      <w:r w:rsidRPr="000B588C">
        <w:t>The 5G network shall enable the network operator to create, manage, and remove 5G LAN-VN including their related functionality (subscription data, routing and addressing functionality).</w:t>
      </w:r>
      <w:r w:rsidRPr="00D3550E">
        <w:t xml:space="preserve"> </w:t>
      </w:r>
    </w:p>
    <w:p w14:paraId="631D7D27" w14:textId="77777777" w:rsidR="003701C7" w:rsidRDefault="003701C7" w:rsidP="003701C7">
      <w:r>
        <w:t>22.261 6.26.2.5</w:t>
      </w:r>
    </w:p>
    <w:p w14:paraId="7D5739CD" w14:textId="77777777" w:rsidR="003701C7" w:rsidRPr="000B588C" w:rsidRDefault="003701C7" w:rsidP="003701C7">
      <w:r w:rsidRPr="007D5BE6">
        <w:t>The 5G system shall support traffic scenarios typically found in an industrial setting (from sensors to remote control, large amount of UEs per group) for 5G LAN-type service.</w:t>
      </w:r>
    </w:p>
    <w:p w14:paraId="16515840" w14:textId="77777777" w:rsidR="003701C7" w:rsidRDefault="003701C7" w:rsidP="003701C7">
      <w:r>
        <w:t>22.261 6.26.2.9</w:t>
      </w:r>
    </w:p>
    <w:p w14:paraId="49B33C95" w14:textId="77777777" w:rsidR="003701C7" w:rsidRPr="007F3ECB" w:rsidRDefault="003701C7" w:rsidP="003701C7">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7C27F5D8" w14:textId="77777777" w:rsidR="003701C7" w:rsidRPr="007F3ECB" w:rsidRDefault="003701C7" w:rsidP="003701C7">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240F57E1" w14:textId="77777777" w:rsidR="003701C7" w:rsidRPr="007F3ECB" w:rsidRDefault="003701C7" w:rsidP="003701C7">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7BAB28AD" w14:textId="77777777" w:rsidR="003701C7" w:rsidRDefault="003701C7" w:rsidP="003701C7">
      <w:pPr>
        <w:rPr>
          <w:lang w:val="en-US"/>
        </w:rPr>
      </w:pPr>
      <w:r>
        <w:rPr>
          <w:lang w:val="en-US"/>
        </w:rPr>
        <w:t>22.261 8.5</w:t>
      </w:r>
    </w:p>
    <w:p w14:paraId="70448229" w14:textId="77777777" w:rsidR="003701C7" w:rsidRDefault="003701C7" w:rsidP="003701C7">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0F424EEA" w14:textId="77777777" w:rsidR="003701C7" w:rsidRPr="005417B3" w:rsidRDefault="003701C7" w:rsidP="003701C7">
      <w:pPr>
        <w:pStyle w:val="EditorsNote"/>
      </w:pPr>
      <w:r>
        <w:t>Editor’s Note: The applicability of non-public networks and private network slices to this use case is FFS.</w:t>
      </w:r>
    </w:p>
    <w:p w14:paraId="7DDA2FC2" w14:textId="752337DC" w:rsidR="003701C7" w:rsidRPr="00536378" w:rsidRDefault="003701C7" w:rsidP="003701C7">
      <w:pPr>
        <w:pStyle w:val="Heading3"/>
      </w:pPr>
      <w:bookmarkStart w:id="95" w:name="_Toc50122444"/>
      <w:r>
        <w:t>5.</w:t>
      </w:r>
      <w:r w:rsidR="002F01BC">
        <w:t>7</w:t>
      </w:r>
      <w:r w:rsidRPr="000D6532">
        <w:t>.6</w:t>
      </w:r>
      <w:r w:rsidRPr="000D6532">
        <w:tab/>
      </w:r>
      <w:r>
        <w:t>Potential</w:t>
      </w:r>
      <w:r w:rsidRPr="000D6532">
        <w:t xml:space="preserve"> </w:t>
      </w:r>
      <w:r>
        <w:t xml:space="preserve">New </w:t>
      </w:r>
      <w:r w:rsidRPr="000D6532">
        <w:t>Requirements</w:t>
      </w:r>
      <w:r>
        <w:t xml:space="preserve"> needed to support the use case</w:t>
      </w:r>
      <w:bookmarkEnd w:id="95"/>
    </w:p>
    <w:p w14:paraId="366733FE" w14:textId="4BC11919" w:rsidR="003701C7" w:rsidRDefault="002F01BC" w:rsidP="003701C7">
      <w:r>
        <w:t>[PR. 001]</w:t>
      </w:r>
      <w:r w:rsidR="003701C7">
        <w:t xml:space="preserve"> Based on MNO policy, the 5G network shall provide suitable </w:t>
      </w:r>
      <w:r w:rsidR="003701C7" w:rsidRPr="001C0F42">
        <w:t>means</w:t>
      </w:r>
      <w:r w:rsidR="003701C7">
        <w:t xml:space="preserve"> to allow a trusted third party to monitor a LAN-VN performance parameters, to configure and receive information for conditions relevant to a specific UE, network and and specific configuration aspects of the UE in the VN.</w:t>
      </w:r>
    </w:p>
    <w:p w14:paraId="30425D55" w14:textId="77777777" w:rsidR="003701C7" w:rsidRPr="001C0F42" w:rsidRDefault="003701C7" w:rsidP="006162D6">
      <w:pPr>
        <w:rPr>
          <w:rFonts w:eastAsia="Calibri"/>
        </w:rPr>
      </w:pPr>
      <w:r w:rsidRPr="001C0F42">
        <w:t>Information exposure is needed by the DSO.</w:t>
      </w:r>
    </w:p>
    <w:p w14:paraId="7D035958" w14:textId="77777777" w:rsidR="003701C7" w:rsidRPr="001C0F42" w:rsidRDefault="003701C7" w:rsidP="003701C7">
      <w:pPr>
        <w:pStyle w:val="EditorsNote"/>
      </w:pPr>
      <w:r w:rsidRPr="001C0F42">
        <w:t>Editor’s Note: Further development of the use case will identify and justify each type of information exposure that is required. Until this use case is further developed and each type of information is fully justified, the required information to expose is FFS.</w:t>
      </w:r>
      <w:bookmarkStart w:id="96" w:name="_GoBack"/>
      <w:bookmarkEnd w:id="96"/>
    </w:p>
    <w:p w14:paraId="2DCCF3C0" w14:textId="09FA8930" w:rsidR="00037C79" w:rsidRPr="0026357F" w:rsidRDefault="003701C7" w:rsidP="0026357F">
      <w:pPr>
        <w:pStyle w:val="EditorsNote"/>
      </w:pPr>
      <w:r>
        <w:t>Editor’s Note: Further potential new requirements to support the use case may be identified.</w:t>
      </w:r>
    </w:p>
    <w:p w14:paraId="17116C70" w14:textId="6B138E0D" w:rsidR="00D32BDB" w:rsidRDefault="00D32BDB" w:rsidP="00D32BDB">
      <w:pPr>
        <w:pStyle w:val="Heading1"/>
        <w:numPr>
          <w:ilvl w:val="0"/>
          <w:numId w:val="0"/>
        </w:numPr>
      </w:pPr>
      <w:bookmarkStart w:id="97" w:name="_Toc46160437"/>
      <w:bookmarkStart w:id="98" w:name="_Toc50122445"/>
      <w:r>
        <w:t>6</w:t>
      </w:r>
      <w:r>
        <w:tab/>
        <w:t>Considerations</w:t>
      </w:r>
      <w:bookmarkEnd w:id="97"/>
      <w:bookmarkEnd w:id="98"/>
    </w:p>
    <w:p w14:paraId="1279D1B8" w14:textId="1995932A" w:rsidR="00D32BDB" w:rsidRDefault="00D32BDB" w:rsidP="00D32BDB">
      <w:pPr>
        <w:pStyle w:val="Heading2"/>
      </w:pPr>
      <w:bookmarkStart w:id="99" w:name="_Toc46160438"/>
      <w:bookmarkStart w:id="100" w:name="_Toc50122446"/>
      <w:r>
        <w:t>6.1</w:t>
      </w:r>
      <w:r>
        <w:tab/>
        <w:t>Potential security considerations</w:t>
      </w:r>
      <w:bookmarkEnd w:id="99"/>
      <w:bookmarkEnd w:id="100"/>
    </w:p>
    <w:p w14:paraId="666F28D4" w14:textId="009B9A6D" w:rsidR="00D32BDB" w:rsidRDefault="00D32BDB" w:rsidP="00D32BDB">
      <w:pPr>
        <w:pStyle w:val="Heading2"/>
      </w:pPr>
      <w:bookmarkStart w:id="101" w:name="_Toc46160439"/>
      <w:bookmarkStart w:id="102" w:name="_Toc50122447"/>
      <w:r>
        <w:t>6.2</w:t>
      </w:r>
      <w:r>
        <w:tab/>
        <w:t>Potential charging considerations</w:t>
      </w:r>
      <w:bookmarkEnd w:id="101"/>
      <w:bookmarkEnd w:id="102"/>
    </w:p>
    <w:p w14:paraId="517E3491" w14:textId="70130068" w:rsidR="00D32BDB" w:rsidRDefault="00D32BDB" w:rsidP="00D32BDB">
      <w:pPr>
        <w:pStyle w:val="Heading1"/>
        <w:numPr>
          <w:ilvl w:val="0"/>
          <w:numId w:val="0"/>
        </w:numPr>
      </w:pPr>
      <w:bookmarkStart w:id="103" w:name="_Toc46160440"/>
      <w:bookmarkStart w:id="104" w:name="_Toc50122448"/>
      <w:r>
        <w:t>7</w:t>
      </w:r>
      <w:r>
        <w:tab/>
        <w:t>Consolidated potential requirements and KPIs</w:t>
      </w:r>
      <w:bookmarkEnd w:id="103"/>
      <w:bookmarkEnd w:id="104"/>
    </w:p>
    <w:p w14:paraId="71B37990" w14:textId="37F98207" w:rsidR="00D32BDB" w:rsidRDefault="00D32BDB" w:rsidP="00D32BDB">
      <w:pPr>
        <w:pStyle w:val="Heading2"/>
      </w:pPr>
      <w:bookmarkStart w:id="105" w:name="_Toc46160441"/>
      <w:bookmarkStart w:id="106" w:name="_Toc50122449"/>
      <w:r>
        <w:t>7.1</w:t>
      </w:r>
      <w:r>
        <w:tab/>
        <w:t>Consolidated potential requirements</w:t>
      </w:r>
      <w:bookmarkEnd w:id="105"/>
      <w:bookmarkEnd w:id="106"/>
    </w:p>
    <w:p w14:paraId="0D4B6FD1" w14:textId="45CCCC7D" w:rsidR="00D32BDB" w:rsidRPr="00756DE6" w:rsidRDefault="00D32BDB" w:rsidP="00D32BDB">
      <w:pPr>
        <w:pStyle w:val="Heading2"/>
      </w:pPr>
      <w:bookmarkStart w:id="107" w:name="_Toc46160442"/>
      <w:bookmarkStart w:id="108" w:name="_Toc50122450"/>
      <w:r>
        <w:t>7.2</w:t>
      </w:r>
      <w:r>
        <w:tab/>
        <w:t>Consolidated potential KPIs</w:t>
      </w:r>
      <w:bookmarkEnd w:id="107"/>
      <w:bookmarkEnd w:id="108"/>
    </w:p>
    <w:bookmarkEnd w:id="26"/>
    <w:p w14:paraId="02FF1C1F" w14:textId="6B30F1A4" w:rsidR="005C7D61" w:rsidRPr="00D32BDB" w:rsidRDefault="00E95D42" w:rsidP="00D32BDB">
      <w:pPr>
        <w:rPr>
          <w:rFonts w:eastAsia="SimSun"/>
          <w:lang w:eastAsia="zh-CN"/>
        </w:rPr>
      </w:pPr>
      <w:r w:rsidRPr="00753089">
        <w:rPr>
          <w:rFonts w:eastAsia="DengXian"/>
          <w:lang w:eastAsia="zh-CN"/>
        </w:rPr>
        <w:t>.</w:t>
      </w:r>
      <w:bookmarkStart w:id="109" w:name="_Toc27761209"/>
    </w:p>
    <w:p w14:paraId="56AFC6EA" w14:textId="171968A3" w:rsidR="00291307" w:rsidRPr="00753089" w:rsidRDefault="00D32BDB" w:rsidP="00D32BDB">
      <w:pPr>
        <w:pStyle w:val="Heading1"/>
        <w:numPr>
          <w:ilvl w:val="0"/>
          <w:numId w:val="0"/>
        </w:numPr>
      </w:pPr>
      <w:bookmarkStart w:id="110" w:name="_Toc50122451"/>
      <w:r>
        <w:rPr>
          <w:rFonts w:hint="eastAsia"/>
          <w:lang w:eastAsia="zh-CN"/>
        </w:rPr>
        <w:t>8</w:t>
      </w:r>
      <w:r w:rsidR="00291307" w:rsidRPr="00753089">
        <w:tab/>
      </w:r>
      <w:r w:rsidR="004F7A2B" w:rsidRPr="00753089">
        <w:t xml:space="preserve">Conclusion and </w:t>
      </w:r>
      <w:r w:rsidR="00AC1A6A" w:rsidRPr="00753089">
        <w:t>r</w:t>
      </w:r>
      <w:r w:rsidR="004F7A2B" w:rsidRPr="00753089">
        <w:t>ecommendations</w:t>
      </w:r>
      <w:bookmarkEnd w:id="109"/>
      <w:bookmarkEnd w:id="110"/>
    </w:p>
    <w:p w14:paraId="306ED015" w14:textId="77777777" w:rsidR="00D42B5A" w:rsidRDefault="00D42B5A" w:rsidP="00A44761">
      <w:pPr>
        <w:rPr>
          <w:lang w:eastAsia="zh-CN"/>
        </w:rPr>
      </w:pPr>
    </w:p>
    <w:p w14:paraId="26317DA3" w14:textId="77777777" w:rsidR="00222897" w:rsidRPr="00753089" w:rsidRDefault="003258FE" w:rsidP="00A44761">
      <w:pPr>
        <w:pStyle w:val="Heading9"/>
      </w:pPr>
      <w:r w:rsidRPr="00753089">
        <w:br w:type="page"/>
      </w:r>
      <w:bookmarkStart w:id="111" w:name="_Toc27761210"/>
      <w:bookmarkStart w:id="112" w:name="_Toc50122452"/>
      <w:bookmarkStart w:id="113" w:name="historyclause"/>
      <w:r w:rsidR="00E8629F" w:rsidRPr="00753089">
        <w:t xml:space="preserve">Annex </w:t>
      </w:r>
      <w:r w:rsidR="00F64F5D" w:rsidRPr="00753089">
        <w:rPr>
          <w:rFonts w:eastAsia="SimSun" w:hint="eastAsia"/>
          <w:lang w:eastAsia="zh-CN"/>
        </w:rPr>
        <w:t>A</w:t>
      </w:r>
      <w:r w:rsidR="00E8629F" w:rsidRPr="00753089">
        <w:t>:</w:t>
      </w:r>
      <w:r w:rsidR="00E8629F" w:rsidRPr="00753089">
        <w:br/>
        <w:t>Change history</w:t>
      </w:r>
      <w:bookmarkEnd w:id="111"/>
      <w:bookmarkEnd w:id="112"/>
    </w:p>
    <w:tbl>
      <w:tblPr>
        <w:tblW w:w="966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4"/>
        <w:gridCol w:w="425"/>
        <w:gridCol w:w="425"/>
        <w:gridCol w:w="4820"/>
        <w:gridCol w:w="821"/>
        <w:gridCol w:w="29"/>
      </w:tblGrid>
      <w:tr w:rsidR="00594E3D" w:rsidRPr="00753089" w14:paraId="46BB581D" w14:textId="77777777" w:rsidTr="00F53453">
        <w:trPr>
          <w:gridAfter w:val="1"/>
          <w:wAfter w:w="29" w:type="dxa"/>
          <w:cantSplit/>
        </w:trPr>
        <w:tc>
          <w:tcPr>
            <w:tcW w:w="9639" w:type="dxa"/>
            <w:gridSpan w:val="8"/>
            <w:tcBorders>
              <w:bottom w:val="nil"/>
            </w:tcBorders>
            <w:shd w:val="solid" w:color="FFFFFF" w:fill="auto"/>
          </w:tcPr>
          <w:bookmarkEnd w:id="113"/>
          <w:p w14:paraId="53AD9F0B" w14:textId="77777777" w:rsidR="00594E3D" w:rsidRPr="00753089" w:rsidRDefault="00594E3D" w:rsidP="00594E3D">
            <w:pPr>
              <w:keepNext/>
              <w:keepLines/>
              <w:overflowPunct/>
              <w:autoSpaceDE/>
              <w:autoSpaceDN/>
              <w:adjustRightInd/>
              <w:spacing w:after="0"/>
              <w:jc w:val="center"/>
              <w:textAlignment w:val="auto"/>
              <w:rPr>
                <w:rFonts w:ascii="Arial" w:eastAsia="Malgun Gothic" w:hAnsi="Arial"/>
                <w:b/>
                <w:sz w:val="16"/>
                <w:lang w:eastAsia="en-US"/>
              </w:rPr>
            </w:pPr>
            <w:r w:rsidRPr="00753089">
              <w:rPr>
                <w:rFonts w:ascii="Arial" w:eastAsia="Malgun Gothic" w:hAnsi="Arial"/>
                <w:b/>
                <w:sz w:val="18"/>
                <w:lang w:eastAsia="en-US"/>
              </w:rPr>
              <w:t>Change history</w:t>
            </w:r>
          </w:p>
        </w:tc>
      </w:tr>
      <w:tr w:rsidR="00594E3D" w:rsidRPr="00753089" w14:paraId="2773696D" w14:textId="77777777" w:rsidTr="00F53453">
        <w:tc>
          <w:tcPr>
            <w:tcW w:w="800" w:type="dxa"/>
            <w:shd w:val="pct10" w:color="auto" w:fill="FFFFFF"/>
          </w:tcPr>
          <w:p w14:paraId="1C3038B0" w14:textId="77777777" w:rsidR="00594E3D" w:rsidRPr="00753089" w:rsidRDefault="00594E3D" w:rsidP="001D5B54">
            <w:pPr>
              <w:pStyle w:val="TAH"/>
              <w:rPr>
                <w:lang w:eastAsia="en-US"/>
              </w:rPr>
            </w:pPr>
            <w:r w:rsidRPr="00753089">
              <w:rPr>
                <w:lang w:eastAsia="en-US"/>
              </w:rPr>
              <w:t>Date</w:t>
            </w:r>
          </w:p>
        </w:tc>
        <w:tc>
          <w:tcPr>
            <w:tcW w:w="800" w:type="dxa"/>
            <w:shd w:val="pct10" w:color="auto" w:fill="FFFFFF"/>
          </w:tcPr>
          <w:p w14:paraId="00FB7DDA" w14:textId="77777777" w:rsidR="00594E3D" w:rsidRPr="00753089" w:rsidRDefault="00594E3D" w:rsidP="001D5B54">
            <w:pPr>
              <w:pStyle w:val="TAH"/>
              <w:rPr>
                <w:lang w:eastAsia="en-US"/>
              </w:rPr>
            </w:pPr>
            <w:r w:rsidRPr="00753089">
              <w:rPr>
                <w:lang w:eastAsia="en-US"/>
              </w:rPr>
              <w:t>Meeting</w:t>
            </w:r>
          </w:p>
        </w:tc>
        <w:tc>
          <w:tcPr>
            <w:tcW w:w="1094" w:type="dxa"/>
            <w:shd w:val="pct10" w:color="auto" w:fill="FFFFFF"/>
          </w:tcPr>
          <w:p w14:paraId="4B17B35D" w14:textId="77777777" w:rsidR="00594E3D" w:rsidRPr="00753089" w:rsidRDefault="00594E3D" w:rsidP="001D5B54">
            <w:pPr>
              <w:pStyle w:val="TAH"/>
              <w:rPr>
                <w:lang w:eastAsia="en-US"/>
              </w:rPr>
            </w:pPr>
            <w:r w:rsidRPr="00753089">
              <w:rPr>
                <w:lang w:eastAsia="en-US"/>
              </w:rPr>
              <w:t>TDoc</w:t>
            </w:r>
          </w:p>
        </w:tc>
        <w:tc>
          <w:tcPr>
            <w:tcW w:w="454" w:type="dxa"/>
            <w:shd w:val="pct10" w:color="auto" w:fill="FFFFFF"/>
          </w:tcPr>
          <w:p w14:paraId="6748E634" w14:textId="77777777" w:rsidR="00594E3D" w:rsidRPr="00753089" w:rsidRDefault="00594E3D" w:rsidP="001D5B54">
            <w:pPr>
              <w:pStyle w:val="TAH"/>
              <w:rPr>
                <w:lang w:eastAsia="en-US"/>
              </w:rPr>
            </w:pPr>
            <w:r w:rsidRPr="00753089">
              <w:rPr>
                <w:lang w:eastAsia="en-US"/>
              </w:rPr>
              <w:t>CR</w:t>
            </w:r>
          </w:p>
        </w:tc>
        <w:tc>
          <w:tcPr>
            <w:tcW w:w="425" w:type="dxa"/>
            <w:shd w:val="pct10" w:color="auto" w:fill="FFFFFF"/>
          </w:tcPr>
          <w:p w14:paraId="72B44203" w14:textId="77777777" w:rsidR="00594E3D" w:rsidRPr="00753089" w:rsidRDefault="00594E3D" w:rsidP="001D5B54">
            <w:pPr>
              <w:pStyle w:val="TAH"/>
              <w:rPr>
                <w:lang w:eastAsia="en-US"/>
              </w:rPr>
            </w:pPr>
            <w:r w:rsidRPr="00753089">
              <w:rPr>
                <w:lang w:eastAsia="en-US"/>
              </w:rPr>
              <w:t>Rev</w:t>
            </w:r>
          </w:p>
        </w:tc>
        <w:tc>
          <w:tcPr>
            <w:tcW w:w="425" w:type="dxa"/>
            <w:shd w:val="pct10" w:color="auto" w:fill="FFFFFF"/>
          </w:tcPr>
          <w:p w14:paraId="0855673A" w14:textId="77777777" w:rsidR="00594E3D" w:rsidRPr="00753089" w:rsidRDefault="00594E3D" w:rsidP="001D5B54">
            <w:pPr>
              <w:pStyle w:val="TAH"/>
              <w:rPr>
                <w:lang w:eastAsia="en-US"/>
              </w:rPr>
            </w:pPr>
            <w:r w:rsidRPr="00753089">
              <w:rPr>
                <w:lang w:eastAsia="en-US"/>
              </w:rPr>
              <w:t>Cat</w:t>
            </w:r>
          </w:p>
        </w:tc>
        <w:tc>
          <w:tcPr>
            <w:tcW w:w="4820" w:type="dxa"/>
            <w:shd w:val="pct10" w:color="auto" w:fill="FFFFFF"/>
          </w:tcPr>
          <w:p w14:paraId="4F65D28B" w14:textId="77777777" w:rsidR="00594E3D" w:rsidRPr="00753089" w:rsidRDefault="00594E3D" w:rsidP="001D5B54">
            <w:pPr>
              <w:pStyle w:val="TAH"/>
              <w:rPr>
                <w:lang w:eastAsia="en-US"/>
              </w:rPr>
            </w:pPr>
            <w:r w:rsidRPr="00753089">
              <w:rPr>
                <w:lang w:eastAsia="en-US"/>
              </w:rPr>
              <w:t>Subject/</w:t>
            </w:r>
            <w:r w:rsidR="000B5DD2" w:rsidRPr="00753089">
              <w:rPr>
                <w:lang w:eastAsia="en-US"/>
              </w:rPr>
              <w:t>comment</w:t>
            </w:r>
          </w:p>
        </w:tc>
        <w:tc>
          <w:tcPr>
            <w:tcW w:w="850" w:type="dxa"/>
            <w:gridSpan w:val="2"/>
            <w:shd w:val="pct10" w:color="auto" w:fill="FFFFFF"/>
          </w:tcPr>
          <w:p w14:paraId="104AFA5D" w14:textId="77777777" w:rsidR="00594E3D" w:rsidRPr="00753089" w:rsidRDefault="00594E3D" w:rsidP="001D5B54">
            <w:pPr>
              <w:pStyle w:val="TAH"/>
              <w:rPr>
                <w:lang w:eastAsia="en-US"/>
              </w:rPr>
            </w:pPr>
            <w:r w:rsidRPr="00753089">
              <w:rPr>
                <w:lang w:eastAsia="en-US"/>
              </w:rPr>
              <w:t>New version</w:t>
            </w:r>
          </w:p>
        </w:tc>
      </w:tr>
      <w:tr w:rsidR="00DD098C" w:rsidRPr="00753089" w14:paraId="44972B47" w14:textId="77777777" w:rsidTr="00F53453">
        <w:tc>
          <w:tcPr>
            <w:tcW w:w="800" w:type="dxa"/>
            <w:shd w:val="solid" w:color="FFFFFF" w:fill="auto"/>
          </w:tcPr>
          <w:p w14:paraId="11A03173" w14:textId="085110F3" w:rsidR="00DD098C" w:rsidRPr="00DD098C"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4995BAC1" w14:textId="6DC38FCA" w:rsidR="00DD098C" w:rsidRPr="00DD098C" w:rsidRDefault="00DD098C" w:rsidP="00DD098C">
            <w:pPr>
              <w:keepNext/>
              <w:keepLines/>
              <w:overflowPunct/>
              <w:autoSpaceDE/>
              <w:autoSpaceDN/>
              <w:adjustRightInd/>
              <w:spacing w:after="0"/>
              <w:textAlignment w:val="auto"/>
              <w:rPr>
                <w:rFonts w:ascii="Arial" w:eastAsia="Malgun Gothic" w:hAnsi="Arial"/>
                <w:sz w:val="16"/>
                <w:szCs w:val="16"/>
              </w:rPr>
            </w:pPr>
            <w:r w:rsidRPr="00753089">
              <w:rPr>
                <w:rFonts w:ascii="Arial" w:eastAsia="Malgun Gothic" w:hAnsi="Arial" w:hint="eastAsia"/>
                <w:sz w:val="16"/>
                <w:szCs w:val="16"/>
              </w:rPr>
              <w:t>SA1#</w:t>
            </w:r>
            <w:r w:rsidRPr="00DD098C">
              <w:rPr>
                <w:rFonts w:ascii="Arial" w:eastAsia="Malgun Gothic" w:hAnsi="Arial" w:hint="eastAsia"/>
                <w:sz w:val="16"/>
                <w:szCs w:val="16"/>
              </w:rPr>
              <w:t>91e</w:t>
            </w:r>
          </w:p>
        </w:tc>
        <w:tc>
          <w:tcPr>
            <w:tcW w:w="1094" w:type="dxa"/>
            <w:shd w:val="solid" w:color="FFFFFF" w:fill="auto"/>
          </w:tcPr>
          <w:p w14:paraId="102A5DE0" w14:textId="19948D3C" w:rsidR="00DD098C" w:rsidRPr="00DD098C" w:rsidRDefault="00B55E38" w:rsidP="00DD098C">
            <w:pPr>
              <w:keepNext/>
              <w:keepLines/>
              <w:overflowPunct/>
              <w:autoSpaceDE/>
              <w:autoSpaceDN/>
              <w:adjustRightInd/>
              <w:spacing w:after="0"/>
              <w:textAlignment w:val="auto"/>
              <w:rPr>
                <w:rFonts w:ascii="Arial" w:eastAsia="Malgun Gothic" w:hAnsi="Arial"/>
                <w:sz w:val="16"/>
                <w:szCs w:val="16"/>
              </w:rPr>
            </w:pPr>
            <w:hyperlink r:id="rId19" w:history="1">
              <w:r w:rsidR="00DD098C" w:rsidRPr="00DD098C">
                <w:rPr>
                  <w:rFonts w:ascii="Arial" w:eastAsia="Malgun Gothic" w:hAnsi="Arial"/>
                  <w:sz w:val="16"/>
                  <w:szCs w:val="16"/>
                </w:rPr>
                <w:t>S1-203164</w:t>
              </w:r>
            </w:hyperlink>
          </w:p>
        </w:tc>
        <w:tc>
          <w:tcPr>
            <w:tcW w:w="454" w:type="dxa"/>
            <w:shd w:val="solid" w:color="FFFFFF" w:fill="auto"/>
          </w:tcPr>
          <w:p w14:paraId="44601319" w14:textId="77777777" w:rsidR="00DD098C" w:rsidRPr="00753089" w:rsidRDefault="00DD098C" w:rsidP="00DD098C">
            <w:pPr>
              <w:keepNext/>
              <w:keepLines/>
              <w:overflowPunct/>
              <w:autoSpaceDE/>
              <w:autoSpaceDN/>
              <w:adjustRightInd/>
              <w:spacing w:after="0"/>
              <w:textAlignment w:val="auto"/>
              <w:rPr>
                <w:rFonts w:ascii="Arial" w:eastAsia="Malgun Gothic" w:hAnsi="Arial"/>
                <w:sz w:val="16"/>
                <w:szCs w:val="16"/>
              </w:rPr>
            </w:pPr>
          </w:p>
        </w:tc>
        <w:tc>
          <w:tcPr>
            <w:tcW w:w="425" w:type="dxa"/>
            <w:shd w:val="solid" w:color="FFFFFF" w:fill="auto"/>
          </w:tcPr>
          <w:p w14:paraId="34C96CD1" w14:textId="77777777" w:rsidR="00DD098C" w:rsidRPr="00753089" w:rsidRDefault="00DD098C" w:rsidP="00DD098C">
            <w:pPr>
              <w:keepNext/>
              <w:keepLines/>
              <w:overflowPunct/>
              <w:autoSpaceDE/>
              <w:autoSpaceDN/>
              <w:adjustRightInd/>
              <w:spacing w:after="0"/>
              <w:textAlignment w:val="auto"/>
              <w:rPr>
                <w:rFonts w:ascii="Arial" w:eastAsia="Malgun Gothic" w:hAnsi="Arial"/>
                <w:sz w:val="16"/>
                <w:szCs w:val="16"/>
              </w:rPr>
            </w:pPr>
          </w:p>
        </w:tc>
        <w:tc>
          <w:tcPr>
            <w:tcW w:w="425" w:type="dxa"/>
            <w:shd w:val="solid" w:color="FFFFFF" w:fill="auto"/>
          </w:tcPr>
          <w:p w14:paraId="2E605363" w14:textId="77777777" w:rsidR="00DD098C" w:rsidRPr="00753089" w:rsidRDefault="00DD098C" w:rsidP="00DD098C">
            <w:pPr>
              <w:keepNext/>
              <w:keepLines/>
              <w:overflowPunct/>
              <w:autoSpaceDE/>
              <w:autoSpaceDN/>
              <w:adjustRightInd/>
              <w:spacing w:after="0"/>
              <w:textAlignment w:val="auto"/>
              <w:rPr>
                <w:rFonts w:ascii="Arial" w:eastAsia="Malgun Gothic" w:hAnsi="Arial"/>
                <w:sz w:val="16"/>
                <w:szCs w:val="16"/>
              </w:rPr>
            </w:pPr>
          </w:p>
        </w:tc>
        <w:tc>
          <w:tcPr>
            <w:tcW w:w="4820" w:type="dxa"/>
            <w:shd w:val="solid" w:color="FFFFFF" w:fill="auto"/>
          </w:tcPr>
          <w:p w14:paraId="406BBF0D" w14:textId="77777777" w:rsidR="00DD098C" w:rsidRPr="00DD098C" w:rsidRDefault="00DD098C" w:rsidP="00DD098C">
            <w:pPr>
              <w:keepNext/>
              <w:keepLines/>
              <w:overflowPunct/>
              <w:autoSpaceDE/>
              <w:autoSpaceDN/>
              <w:adjustRightInd/>
              <w:spacing w:after="0"/>
              <w:textAlignment w:val="auto"/>
              <w:rPr>
                <w:rFonts w:ascii="Arial" w:eastAsia="Malgun Gothic" w:hAnsi="Arial"/>
                <w:sz w:val="16"/>
                <w:szCs w:val="16"/>
              </w:rPr>
            </w:pPr>
            <w:r w:rsidRPr="00DD098C">
              <w:rPr>
                <w:rFonts w:ascii="Arial" w:eastAsia="Malgun Gothic" w:hAnsi="Arial" w:hint="eastAsia"/>
                <w:sz w:val="16"/>
                <w:szCs w:val="16"/>
              </w:rPr>
              <w:t xml:space="preserve">TR </w:t>
            </w:r>
            <w:r w:rsidRPr="00753089">
              <w:rPr>
                <w:rFonts w:ascii="Arial" w:eastAsia="Malgun Gothic" w:hAnsi="Arial"/>
                <w:sz w:val="16"/>
                <w:szCs w:val="16"/>
              </w:rPr>
              <w:t>Skeleton</w:t>
            </w:r>
            <w:r w:rsidRPr="00DD098C">
              <w:rPr>
                <w:rFonts w:ascii="Arial" w:eastAsia="Malgun Gothic" w:hAnsi="Arial" w:hint="eastAsia"/>
                <w:sz w:val="16"/>
                <w:szCs w:val="16"/>
              </w:rPr>
              <w:t xml:space="preserve"> agreed</w:t>
            </w:r>
          </w:p>
        </w:tc>
        <w:tc>
          <w:tcPr>
            <w:tcW w:w="850" w:type="dxa"/>
            <w:gridSpan w:val="2"/>
            <w:shd w:val="solid" w:color="FFFFFF" w:fill="auto"/>
          </w:tcPr>
          <w:p w14:paraId="008D3782" w14:textId="130004E2" w:rsidR="00DD098C" w:rsidRPr="00753089" w:rsidRDefault="00DD098C" w:rsidP="00DD098C">
            <w:pPr>
              <w:keepNext/>
              <w:keepLines/>
              <w:overflowPunct/>
              <w:autoSpaceDE/>
              <w:autoSpaceDN/>
              <w:adjustRightInd/>
              <w:spacing w:after="0"/>
              <w:textAlignment w:val="auto"/>
              <w:rPr>
                <w:rFonts w:ascii="Arial" w:eastAsia="Malgun Gothic" w:hAnsi="Arial"/>
                <w:sz w:val="16"/>
                <w:szCs w:val="16"/>
              </w:rPr>
            </w:pPr>
            <w:r w:rsidRPr="00753089">
              <w:rPr>
                <w:rFonts w:ascii="Arial" w:eastAsia="Malgun Gothic" w:hAnsi="Arial" w:hint="eastAsia"/>
                <w:sz w:val="16"/>
                <w:szCs w:val="16"/>
              </w:rPr>
              <w:t>0.</w:t>
            </w:r>
            <w:r>
              <w:rPr>
                <w:rFonts w:ascii="Arial" w:eastAsia="Malgun Gothic" w:hAnsi="Arial"/>
                <w:sz w:val="16"/>
                <w:szCs w:val="16"/>
              </w:rPr>
              <w:t>1</w:t>
            </w:r>
            <w:r w:rsidRPr="00753089">
              <w:rPr>
                <w:rFonts w:ascii="Arial" w:eastAsia="Malgun Gothic" w:hAnsi="Arial" w:hint="eastAsia"/>
                <w:sz w:val="16"/>
                <w:szCs w:val="16"/>
              </w:rPr>
              <w:t>.0</w:t>
            </w:r>
          </w:p>
        </w:tc>
      </w:tr>
      <w:tr w:rsidR="00DD098C" w:rsidRPr="00753089" w14:paraId="234DB3D9" w14:textId="77777777" w:rsidTr="00F53453">
        <w:tc>
          <w:tcPr>
            <w:tcW w:w="800" w:type="dxa"/>
            <w:shd w:val="solid" w:color="FFFFFF" w:fill="auto"/>
          </w:tcPr>
          <w:p w14:paraId="76640D58" w14:textId="39EDBC71"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7760EA5E" w14:textId="70631DE1"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5C0C0CA9" w14:textId="72FAF12A" w:rsidR="00DD098C" w:rsidRPr="00DD098C" w:rsidRDefault="00B55E38" w:rsidP="00DD098C">
            <w:pPr>
              <w:pStyle w:val="TAC"/>
              <w:overflowPunct/>
              <w:autoSpaceDE/>
              <w:autoSpaceDN/>
              <w:adjustRightInd/>
              <w:jc w:val="left"/>
              <w:textAlignment w:val="auto"/>
              <w:rPr>
                <w:rFonts w:eastAsia="Malgun Gothic"/>
                <w:sz w:val="16"/>
                <w:szCs w:val="16"/>
              </w:rPr>
            </w:pPr>
            <w:hyperlink r:id="rId20" w:history="1">
              <w:r w:rsidR="00DD098C" w:rsidRPr="00DD098C">
                <w:rPr>
                  <w:rFonts w:eastAsia="Malgun Gothic"/>
                  <w:sz w:val="16"/>
                  <w:szCs w:val="16"/>
                </w:rPr>
                <w:t>S1-203165</w:t>
              </w:r>
            </w:hyperlink>
          </w:p>
        </w:tc>
        <w:tc>
          <w:tcPr>
            <w:tcW w:w="454" w:type="dxa"/>
            <w:shd w:val="solid" w:color="FFFFFF" w:fill="auto"/>
          </w:tcPr>
          <w:p w14:paraId="554E9A9E" w14:textId="77777777" w:rsidR="00DD098C" w:rsidRPr="00DD098C"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38E7677"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B638F9E"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58978D0" w14:textId="58D0C294" w:rsidR="00DD098C" w:rsidRPr="00DD098C"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FS_5GSEI overview</w:t>
            </w:r>
          </w:p>
        </w:tc>
        <w:tc>
          <w:tcPr>
            <w:tcW w:w="850" w:type="dxa"/>
            <w:gridSpan w:val="2"/>
            <w:shd w:val="solid" w:color="FFFFFF" w:fill="auto"/>
          </w:tcPr>
          <w:p w14:paraId="45ECAA4A" w14:textId="4EF7F82A"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10C06C24" w14:textId="77777777" w:rsidTr="00F53453">
        <w:tc>
          <w:tcPr>
            <w:tcW w:w="800" w:type="dxa"/>
            <w:shd w:val="solid" w:color="FFFFFF" w:fill="auto"/>
          </w:tcPr>
          <w:p w14:paraId="76F952F0" w14:textId="482D7923"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55EFA97D" w14:textId="138CFF3F"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6645F441" w14:textId="2002C535" w:rsidR="00DD098C" w:rsidRPr="00753089" w:rsidRDefault="00B55E38" w:rsidP="00DD098C">
            <w:pPr>
              <w:pStyle w:val="TAC"/>
              <w:overflowPunct/>
              <w:autoSpaceDE/>
              <w:autoSpaceDN/>
              <w:adjustRightInd/>
              <w:jc w:val="left"/>
              <w:textAlignment w:val="auto"/>
              <w:rPr>
                <w:rFonts w:eastAsia="Malgun Gothic"/>
                <w:sz w:val="16"/>
                <w:szCs w:val="16"/>
              </w:rPr>
            </w:pPr>
            <w:hyperlink r:id="rId21" w:history="1">
              <w:r w:rsidR="00DD098C" w:rsidRPr="00DD098C">
                <w:rPr>
                  <w:rFonts w:eastAsia="Malgun Gothic"/>
                  <w:sz w:val="16"/>
                  <w:szCs w:val="16"/>
                </w:rPr>
                <w:t>S1-203166</w:t>
              </w:r>
            </w:hyperlink>
          </w:p>
        </w:tc>
        <w:tc>
          <w:tcPr>
            <w:tcW w:w="454" w:type="dxa"/>
            <w:shd w:val="solid" w:color="FFFFFF" w:fill="auto"/>
          </w:tcPr>
          <w:p w14:paraId="24B84545"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C4631DF"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BF40EA1"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CE20F6E" w14:textId="14EC0E5A"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FS_5GSEI scope</w:t>
            </w:r>
          </w:p>
        </w:tc>
        <w:tc>
          <w:tcPr>
            <w:tcW w:w="850" w:type="dxa"/>
            <w:gridSpan w:val="2"/>
            <w:shd w:val="solid" w:color="FFFFFF" w:fill="auto"/>
          </w:tcPr>
          <w:p w14:paraId="2776B9BE" w14:textId="51690238"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5B29E17F" w14:textId="77777777" w:rsidTr="00F53453">
        <w:tc>
          <w:tcPr>
            <w:tcW w:w="800" w:type="dxa"/>
            <w:shd w:val="solid" w:color="FFFFFF" w:fill="auto"/>
          </w:tcPr>
          <w:p w14:paraId="41016ACF" w14:textId="68C9DBF0"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6E6B56D8" w14:textId="23076C04"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26EF9FE5" w14:textId="255439ED" w:rsidR="00DD098C" w:rsidRPr="00753089" w:rsidRDefault="00B55E38" w:rsidP="00DD098C">
            <w:pPr>
              <w:pStyle w:val="TAC"/>
              <w:overflowPunct/>
              <w:autoSpaceDE/>
              <w:autoSpaceDN/>
              <w:adjustRightInd/>
              <w:jc w:val="left"/>
              <w:textAlignment w:val="auto"/>
              <w:rPr>
                <w:rFonts w:eastAsia="Malgun Gothic"/>
                <w:sz w:val="16"/>
                <w:szCs w:val="16"/>
              </w:rPr>
            </w:pPr>
            <w:hyperlink r:id="rId22" w:history="1">
              <w:r w:rsidR="00DD098C" w:rsidRPr="00DD098C">
                <w:rPr>
                  <w:rFonts w:eastAsia="Malgun Gothic"/>
                  <w:sz w:val="16"/>
                  <w:szCs w:val="16"/>
                </w:rPr>
                <w:t>S1-203337</w:t>
              </w:r>
            </w:hyperlink>
          </w:p>
        </w:tc>
        <w:tc>
          <w:tcPr>
            <w:tcW w:w="454" w:type="dxa"/>
            <w:shd w:val="solid" w:color="FFFFFF" w:fill="auto"/>
          </w:tcPr>
          <w:p w14:paraId="51D5DEBF" w14:textId="69771806"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14CF14F7" w14:textId="25C3F412"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763F775" w14:textId="5658BFD3"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01193865" w14:textId="3D38B9B9"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Use Case of Distributed Power Storage</w:t>
            </w:r>
          </w:p>
        </w:tc>
        <w:tc>
          <w:tcPr>
            <w:tcW w:w="850" w:type="dxa"/>
            <w:gridSpan w:val="2"/>
            <w:shd w:val="solid" w:color="FFFFFF" w:fill="auto"/>
          </w:tcPr>
          <w:p w14:paraId="3F953BF4" w14:textId="2D9AFF17"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69B01BD3" w14:textId="77777777" w:rsidTr="00F53453">
        <w:tc>
          <w:tcPr>
            <w:tcW w:w="800" w:type="dxa"/>
            <w:shd w:val="solid" w:color="FFFFFF" w:fill="auto"/>
          </w:tcPr>
          <w:p w14:paraId="70BCB2FB" w14:textId="6EC7A985"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122B2BF7" w14:textId="7CBF4BDF"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1D42620C" w14:textId="2B3F115D" w:rsidR="00DD098C" w:rsidRPr="00753089" w:rsidRDefault="00B55E38" w:rsidP="00DD098C">
            <w:pPr>
              <w:pStyle w:val="TAC"/>
              <w:overflowPunct/>
              <w:autoSpaceDE/>
              <w:autoSpaceDN/>
              <w:adjustRightInd/>
              <w:jc w:val="left"/>
              <w:textAlignment w:val="auto"/>
              <w:rPr>
                <w:rFonts w:eastAsia="Malgun Gothic"/>
                <w:sz w:val="16"/>
                <w:szCs w:val="16"/>
              </w:rPr>
            </w:pPr>
            <w:hyperlink r:id="rId23" w:history="1">
              <w:r w:rsidR="00DD098C" w:rsidRPr="00DD098C">
                <w:rPr>
                  <w:rFonts w:eastAsia="Malgun Gothic"/>
                  <w:sz w:val="16"/>
                  <w:szCs w:val="16"/>
                </w:rPr>
                <w:t>S1-203338</w:t>
              </w:r>
            </w:hyperlink>
          </w:p>
        </w:tc>
        <w:tc>
          <w:tcPr>
            <w:tcW w:w="454" w:type="dxa"/>
            <w:shd w:val="solid" w:color="FFFFFF" w:fill="auto"/>
          </w:tcPr>
          <w:p w14:paraId="16B82C7F"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28FB837"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4E9AD2AC"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2490EF45" w14:textId="678F1117"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Use Case of Advanced Metering for Smart Grid</w:t>
            </w:r>
          </w:p>
        </w:tc>
        <w:tc>
          <w:tcPr>
            <w:tcW w:w="850" w:type="dxa"/>
            <w:gridSpan w:val="2"/>
            <w:shd w:val="solid" w:color="FFFFFF" w:fill="auto"/>
          </w:tcPr>
          <w:p w14:paraId="6737FB49" w14:textId="2CE79EAB"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461CF9D1" w14:textId="77777777" w:rsidTr="00F53453">
        <w:tc>
          <w:tcPr>
            <w:tcW w:w="800" w:type="dxa"/>
            <w:shd w:val="solid" w:color="FFFFFF" w:fill="auto"/>
          </w:tcPr>
          <w:p w14:paraId="262F6B3F" w14:textId="2640ED8F"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0432281E" w14:textId="23E660A4"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1339C907" w14:textId="2D89F594" w:rsidR="00DD098C" w:rsidRPr="00753089" w:rsidRDefault="00B55E38" w:rsidP="00DD098C">
            <w:pPr>
              <w:pStyle w:val="TAC"/>
              <w:overflowPunct/>
              <w:autoSpaceDE/>
              <w:autoSpaceDN/>
              <w:adjustRightInd/>
              <w:jc w:val="left"/>
              <w:textAlignment w:val="auto"/>
              <w:rPr>
                <w:rFonts w:eastAsia="Malgun Gothic"/>
                <w:sz w:val="16"/>
                <w:szCs w:val="16"/>
              </w:rPr>
            </w:pPr>
            <w:hyperlink r:id="rId24" w:history="1">
              <w:r w:rsidR="00DD098C" w:rsidRPr="00DD098C">
                <w:rPr>
                  <w:rFonts w:eastAsia="Malgun Gothic"/>
                  <w:sz w:val="16"/>
                  <w:szCs w:val="16"/>
                </w:rPr>
                <w:t>S1-203339</w:t>
              </w:r>
            </w:hyperlink>
          </w:p>
        </w:tc>
        <w:tc>
          <w:tcPr>
            <w:tcW w:w="454" w:type="dxa"/>
            <w:shd w:val="solid" w:color="FFFFFF" w:fill="auto"/>
          </w:tcPr>
          <w:p w14:paraId="2AE1BD44"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269FE0"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1D01F1E"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18468FB7" w14:textId="5DD27B1D"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Use case of Smart Metering</w:t>
            </w:r>
          </w:p>
        </w:tc>
        <w:tc>
          <w:tcPr>
            <w:tcW w:w="850" w:type="dxa"/>
            <w:gridSpan w:val="2"/>
            <w:shd w:val="solid" w:color="FFFFFF" w:fill="auto"/>
          </w:tcPr>
          <w:p w14:paraId="66041816" w14:textId="5AF7073C" w:rsidR="00DD098C" w:rsidRPr="00753089" w:rsidRDefault="00DD098C" w:rsidP="00DD098C">
            <w:pPr>
              <w:pStyle w:val="TAC"/>
              <w:overflowPunct/>
              <w:autoSpaceDE/>
              <w:autoSpaceDN/>
              <w:adjustRightInd/>
              <w:jc w:val="left"/>
              <w:textAlignment w:val="auto"/>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556043AE" w14:textId="77777777" w:rsidTr="00F53453">
        <w:tc>
          <w:tcPr>
            <w:tcW w:w="800" w:type="dxa"/>
            <w:shd w:val="solid" w:color="FFFFFF" w:fill="auto"/>
          </w:tcPr>
          <w:p w14:paraId="5CDC9E5F" w14:textId="58163750"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16B4995A" w14:textId="6754D9B1"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296BC852" w14:textId="209EEB9C" w:rsidR="00DD098C" w:rsidRPr="00753089" w:rsidRDefault="00B55E38" w:rsidP="00DD098C">
            <w:pPr>
              <w:pStyle w:val="TAC"/>
              <w:overflowPunct/>
              <w:autoSpaceDE/>
              <w:autoSpaceDN/>
              <w:adjustRightInd/>
              <w:jc w:val="left"/>
              <w:textAlignment w:val="auto"/>
              <w:rPr>
                <w:rFonts w:eastAsia="Malgun Gothic"/>
                <w:sz w:val="16"/>
                <w:szCs w:val="16"/>
              </w:rPr>
            </w:pPr>
            <w:hyperlink r:id="rId25" w:history="1">
              <w:r w:rsidR="00DD098C" w:rsidRPr="00DD098C">
                <w:rPr>
                  <w:rFonts w:eastAsia="Malgun Gothic"/>
                  <w:sz w:val="16"/>
                  <w:szCs w:val="16"/>
                </w:rPr>
                <w:t>S1-203340</w:t>
              </w:r>
            </w:hyperlink>
          </w:p>
        </w:tc>
        <w:tc>
          <w:tcPr>
            <w:tcW w:w="454" w:type="dxa"/>
            <w:shd w:val="solid" w:color="FFFFFF" w:fill="auto"/>
          </w:tcPr>
          <w:p w14:paraId="26F0B53A"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B6537D3"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751B9DF9"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3F885145" w14:textId="3E979923"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Use Case of Distributed Automation</w:t>
            </w:r>
          </w:p>
        </w:tc>
        <w:tc>
          <w:tcPr>
            <w:tcW w:w="850" w:type="dxa"/>
            <w:gridSpan w:val="2"/>
            <w:shd w:val="solid" w:color="FFFFFF" w:fill="auto"/>
          </w:tcPr>
          <w:p w14:paraId="6BA288A0" w14:textId="50F3886F" w:rsidR="00DD098C" w:rsidRPr="00753089" w:rsidRDefault="00DD098C" w:rsidP="00DD098C">
            <w:pPr>
              <w:pStyle w:val="TAC"/>
              <w:overflowPunct/>
              <w:autoSpaceDE/>
              <w:autoSpaceDN/>
              <w:adjustRightInd/>
              <w:jc w:val="left"/>
              <w:textAlignment w:val="auto"/>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3BED6B37" w14:textId="77777777" w:rsidTr="00F53453">
        <w:tc>
          <w:tcPr>
            <w:tcW w:w="800" w:type="dxa"/>
            <w:shd w:val="solid" w:color="FFFFFF" w:fill="auto"/>
          </w:tcPr>
          <w:p w14:paraId="0AAADFE4" w14:textId="2281639A"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shd w:val="solid" w:color="FFFFFF" w:fill="auto"/>
          </w:tcPr>
          <w:p w14:paraId="585BF2D6" w14:textId="58D6D187"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shd w:val="solid" w:color="FFFFFF" w:fill="auto"/>
          </w:tcPr>
          <w:p w14:paraId="5A7FE0BF" w14:textId="0BC18608" w:rsidR="00DD098C" w:rsidRPr="00753089" w:rsidRDefault="00B55E38" w:rsidP="00DD098C">
            <w:pPr>
              <w:pStyle w:val="TAC"/>
              <w:overflowPunct/>
              <w:autoSpaceDE/>
              <w:autoSpaceDN/>
              <w:adjustRightInd/>
              <w:jc w:val="left"/>
              <w:textAlignment w:val="auto"/>
              <w:rPr>
                <w:rFonts w:eastAsia="Malgun Gothic"/>
                <w:sz w:val="16"/>
                <w:szCs w:val="16"/>
              </w:rPr>
            </w:pPr>
            <w:hyperlink r:id="rId26" w:history="1">
              <w:r w:rsidR="00DD098C" w:rsidRPr="00DD098C">
                <w:rPr>
                  <w:rFonts w:eastAsia="Malgun Gothic"/>
                  <w:sz w:val="16"/>
                  <w:szCs w:val="16"/>
                </w:rPr>
                <w:t>S1-203342</w:t>
              </w:r>
            </w:hyperlink>
          </w:p>
        </w:tc>
        <w:tc>
          <w:tcPr>
            <w:tcW w:w="454" w:type="dxa"/>
            <w:shd w:val="solid" w:color="FFFFFF" w:fill="auto"/>
          </w:tcPr>
          <w:p w14:paraId="76DDD387"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3708E192"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shd w:val="solid" w:color="FFFFFF" w:fill="auto"/>
          </w:tcPr>
          <w:p w14:paraId="6AC27DDF" w14:textId="77777777"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shd w:val="solid" w:color="FFFFFF" w:fill="auto"/>
          </w:tcPr>
          <w:p w14:paraId="4263BA10" w14:textId="1B0F4C82"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Use case of line current differential protection in power distribution grid</w:t>
            </w:r>
          </w:p>
        </w:tc>
        <w:tc>
          <w:tcPr>
            <w:tcW w:w="850" w:type="dxa"/>
            <w:gridSpan w:val="2"/>
            <w:shd w:val="solid" w:color="FFFFFF" w:fill="auto"/>
          </w:tcPr>
          <w:p w14:paraId="06E5E0CA" w14:textId="04684196" w:rsidR="00DD098C" w:rsidRPr="00753089" w:rsidRDefault="00DD098C" w:rsidP="00DD098C">
            <w:pPr>
              <w:pStyle w:val="TAC"/>
              <w:overflowPunct/>
              <w:autoSpaceDE/>
              <w:autoSpaceDN/>
              <w:adjustRightInd/>
              <w:jc w:val="left"/>
              <w:textAlignment w:val="auto"/>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432A8B5A"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3F5356CD" w14:textId="443105EE"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C72B" w14:textId="27BD45CB"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26AE83" w14:textId="3F7476CE"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S1-203343</w:t>
            </w: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C01B507" w14:textId="73C882F3"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A946D" w14:textId="6C7F8970"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6CECFE" w14:textId="23A42DD8"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AC7B" w14:textId="53E2A3D1"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Smart Energy Differentiated QoS for Transported Encrypted Data</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3F01CD37" w14:textId="55A965A6" w:rsidR="00DD098C" w:rsidRPr="00753089" w:rsidRDefault="00DD098C" w:rsidP="00DD098C">
            <w:pPr>
              <w:pStyle w:val="TAC"/>
              <w:overflowPunct/>
              <w:autoSpaceDE/>
              <w:autoSpaceDN/>
              <w:adjustRightInd/>
              <w:jc w:val="left"/>
              <w:textAlignment w:val="auto"/>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753089" w14:paraId="1EBC6C83" w14:textId="77777777" w:rsidTr="00800718">
        <w:tc>
          <w:tcPr>
            <w:tcW w:w="800" w:type="dxa"/>
            <w:tcBorders>
              <w:top w:val="single" w:sz="6" w:space="0" w:color="auto"/>
              <w:left w:val="single" w:sz="6" w:space="0" w:color="auto"/>
              <w:bottom w:val="single" w:sz="6" w:space="0" w:color="auto"/>
              <w:right w:val="single" w:sz="6" w:space="0" w:color="auto"/>
            </w:tcBorders>
            <w:shd w:val="solid" w:color="FFFFFF" w:fill="auto"/>
          </w:tcPr>
          <w:p w14:paraId="5230C367" w14:textId="7968284D"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519BD" w14:textId="2BDEFF98" w:rsidR="00DD098C" w:rsidRPr="00753089"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7940E7" w14:textId="303B8BF9"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S1-203344</w:t>
            </w: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65BB9E34" w14:textId="10B80265"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12B3F" w14:textId="2E5868C4"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5017A" w14:textId="75A3F770" w:rsidR="00DD098C" w:rsidRPr="00753089" w:rsidRDefault="00DD098C" w:rsidP="00DD098C">
            <w:pPr>
              <w:pStyle w:val="TAC"/>
              <w:overflowPunct/>
              <w:autoSpaceDE/>
              <w:autoSpaceDN/>
              <w:adjustRightInd/>
              <w:jc w:val="left"/>
              <w:textAlignment w:val="auto"/>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A68D3F" w14:textId="74359CA1" w:rsidR="00DD098C" w:rsidRPr="00753089"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Service Lifetime for Utility Communication Services Deployments</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6A858140" w14:textId="43494837" w:rsidR="00DD098C" w:rsidRPr="00753089" w:rsidRDefault="00DD098C" w:rsidP="00DD098C">
            <w:pPr>
              <w:pStyle w:val="TAC"/>
              <w:overflowPunct/>
              <w:autoSpaceDE/>
              <w:autoSpaceDN/>
              <w:adjustRightInd/>
              <w:jc w:val="left"/>
              <w:textAlignment w:val="auto"/>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r w:rsidR="00DD098C" w:rsidRPr="006A3057" w14:paraId="32CD0A60" w14:textId="77777777" w:rsidTr="006318ED">
        <w:tc>
          <w:tcPr>
            <w:tcW w:w="800" w:type="dxa"/>
            <w:tcBorders>
              <w:top w:val="single" w:sz="6" w:space="0" w:color="auto"/>
              <w:left w:val="single" w:sz="6" w:space="0" w:color="auto"/>
              <w:bottom w:val="single" w:sz="6" w:space="0" w:color="auto"/>
              <w:right w:val="single" w:sz="6" w:space="0" w:color="auto"/>
            </w:tcBorders>
            <w:shd w:val="solid" w:color="FFFFFF" w:fill="auto"/>
          </w:tcPr>
          <w:p w14:paraId="745C806D" w14:textId="25003A2B" w:rsidR="00DD098C" w:rsidRPr="006318ED"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20</w:t>
            </w:r>
            <w:r>
              <w:rPr>
                <w:rFonts w:eastAsia="Malgun Gothic" w:hint="eastAsia"/>
                <w:sz w:val="16"/>
                <w:szCs w:val="16"/>
              </w:rPr>
              <w:t>20</w:t>
            </w:r>
            <w:r w:rsidRPr="00753089">
              <w:rPr>
                <w:rFonts w:eastAsia="Malgun Gothic" w:hint="eastAsia"/>
                <w:sz w:val="16"/>
                <w:szCs w:val="16"/>
              </w:rPr>
              <w:t>-0</w:t>
            </w:r>
            <w:r w:rsidRPr="00DD098C">
              <w:rPr>
                <w:rFonts w:eastAsia="Malgun Gothic" w:hint="eastAsia"/>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7CFF5" w14:textId="14C45632" w:rsidR="00DD098C" w:rsidRPr="006318ED" w:rsidRDefault="00DD098C" w:rsidP="00DD098C">
            <w:pPr>
              <w:pStyle w:val="TAC"/>
              <w:overflowPunct/>
              <w:autoSpaceDE/>
              <w:autoSpaceDN/>
              <w:adjustRightInd/>
              <w:jc w:val="left"/>
              <w:textAlignment w:val="auto"/>
              <w:rPr>
                <w:rFonts w:eastAsia="Malgun Gothic"/>
                <w:sz w:val="16"/>
                <w:szCs w:val="16"/>
              </w:rPr>
            </w:pPr>
            <w:r w:rsidRPr="00753089">
              <w:rPr>
                <w:rFonts w:eastAsia="Malgun Gothic" w:hint="eastAsia"/>
                <w:sz w:val="16"/>
                <w:szCs w:val="16"/>
              </w:rPr>
              <w:t>SA1#</w:t>
            </w:r>
            <w:r w:rsidRPr="00DD098C">
              <w:rPr>
                <w:rFonts w:eastAsia="Malgun Gothic" w:hint="eastAsia"/>
                <w:sz w:val="16"/>
                <w:szCs w:val="16"/>
              </w:rPr>
              <w: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1B54E" w14:textId="5FA5D82D" w:rsidR="00DD098C" w:rsidRPr="006318ED"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S1-203345</w:t>
            </w:r>
          </w:p>
        </w:tc>
        <w:tc>
          <w:tcPr>
            <w:tcW w:w="454" w:type="dxa"/>
            <w:tcBorders>
              <w:top w:val="single" w:sz="6" w:space="0" w:color="auto"/>
              <w:left w:val="single" w:sz="6" w:space="0" w:color="auto"/>
              <w:bottom w:val="single" w:sz="6" w:space="0" w:color="auto"/>
              <w:right w:val="single" w:sz="6" w:space="0" w:color="auto"/>
            </w:tcBorders>
            <w:shd w:val="solid" w:color="FFFFFF" w:fill="auto"/>
          </w:tcPr>
          <w:p w14:paraId="3D85603B" w14:textId="51AF695F" w:rsidR="00DD098C" w:rsidRPr="006318ED" w:rsidRDefault="00DD098C" w:rsidP="00DD098C">
            <w:pPr>
              <w:pStyle w:val="TAC"/>
              <w:overflowPunct/>
              <w:autoSpaceDE/>
              <w:autoSpaceDN/>
              <w:adjustRightInd/>
              <w:jc w:val="left"/>
              <w:textAlignment w:val="auto"/>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98AAE" w14:textId="1798883E" w:rsidR="00DD098C" w:rsidRPr="006318ED" w:rsidRDefault="00DD098C" w:rsidP="00DD098C">
            <w:pPr>
              <w:pStyle w:val="TAC"/>
              <w:overflowPunct/>
              <w:autoSpaceDE/>
              <w:autoSpaceDN/>
              <w:adjustRightInd/>
              <w:jc w:val="left"/>
              <w:textAlignment w:val="auto"/>
              <w:rPr>
                <w:rFonts w:eastAsia="Malgun Gothic"/>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A077C" w14:textId="481CE561" w:rsidR="00DD098C" w:rsidRPr="006318ED" w:rsidRDefault="00DD098C" w:rsidP="00DD098C">
            <w:pPr>
              <w:pStyle w:val="TAC"/>
              <w:overflowPunct/>
              <w:autoSpaceDE/>
              <w:autoSpaceDN/>
              <w:adjustRightInd/>
              <w:jc w:val="left"/>
              <w:textAlignment w:val="auto"/>
              <w:rPr>
                <w:rFonts w:eastAsia="Malgun Gothic"/>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DE474" w14:textId="4A023B54" w:rsidR="00DD098C" w:rsidRPr="006318ED" w:rsidRDefault="00DD098C" w:rsidP="00DD098C">
            <w:pPr>
              <w:pStyle w:val="TAC"/>
              <w:overflowPunct/>
              <w:autoSpaceDE/>
              <w:autoSpaceDN/>
              <w:adjustRightInd/>
              <w:jc w:val="left"/>
              <w:textAlignment w:val="auto"/>
              <w:rPr>
                <w:rFonts w:eastAsia="Malgun Gothic"/>
                <w:sz w:val="16"/>
                <w:szCs w:val="16"/>
              </w:rPr>
            </w:pPr>
            <w:r w:rsidRPr="00DD098C">
              <w:rPr>
                <w:rFonts w:eastAsia="Malgun Gothic"/>
                <w:sz w:val="16"/>
                <w:szCs w:val="16"/>
              </w:rPr>
              <w:t>Remote DSO management of connectivity for Smart Energy</w:t>
            </w:r>
          </w:p>
        </w:tc>
        <w:tc>
          <w:tcPr>
            <w:tcW w:w="850" w:type="dxa"/>
            <w:gridSpan w:val="2"/>
            <w:tcBorders>
              <w:top w:val="single" w:sz="6" w:space="0" w:color="auto"/>
              <w:left w:val="single" w:sz="6" w:space="0" w:color="auto"/>
              <w:bottom w:val="single" w:sz="6" w:space="0" w:color="auto"/>
              <w:right w:val="single" w:sz="6" w:space="0" w:color="auto"/>
            </w:tcBorders>
            <w:shd w:val="solid" w:color="FFFFFF" w:fill="auto"/>
          </w:tcPr>
          <w:p w14:paraId="7612301F" w14:textId="49A6ABE3" w:rsidR="00DD098C" w:rsidRPr="006318ED" w:rsidRDefault="00DD098C" w:rsidP="00DD098C">
            <w:pPr>
              <w:pStyle w:val="TAC"/>
              <w:overflowPunct/>
              <w:autoSpaceDE/>
              <w:autoSpaceDN/>
              <w:adjustRightInd/>
              <w:jc w:val="left"/>
              <w:textAlignment w:val="auto"/>
              <w:rPr>
                <w:rFonts w:eastAsia="Malgun Gothic"/>
                <w:sz w:val="16"/>
                <w:szCs w:val="16"/>
                <w:lang w:eastAsia="zh-CN"/>
              </w:rPr>
            </w:pPr>
            <w:r w:rsidRPr="00753089">
              <w:rPr>
                <w:rFonts w:eastAsia="Malgun Gothic" w:hint="eastAsia"/>
                <w:sz w:val="16"/>
                <w:szCs w:val="16"/>
              </w:rPr>
              <w:t>0.</w:t>
            </w:r>
            <w:r>
              <w:rPr>
                <w:rFonts w:eastAsia="Malgun Gothic"/>
                <w:sz w:val="16"/>
                <w:szCs w:val="16"/>
              </w:rPr>
              <w:t>1</w:t>
            </w:r>
            <w:r w:rsidRPr="00753089">
              <w:rPr>
                <w:rFonts w:eastAsia="Malgun Gothic" w:hint="eastAsia"/>
                <w:sz w:val="16"/>
                <w:szCs w:val="16"/>
              </w:rPr>
              <w:t>.0</w:t>
            </w:r>
          </w:p>
        </w:tc>
      </w:tr>
    </w:tbl>
    <w:p w14:paraId="2428549B" w14:textId="77777777" w:rsidR="000068E1" w:rsidRPr="00753089" w:rsidRDefault="000068E1" w:rsidP="000068E1">
      <w:pPr>
        <w:tabs>
          <w:tab w:val="left" w:pos="2589"/>
        </w:tabs>
      </w:pPr>
    </w:p>
    <w:sectPr w:rsidR="000068E1" w:rsidRPr="00753089">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75CEE0" w14:textId="77777777" w:rsidR="00B55E38" w:rsidRDefault="00B55E38">
      <w:r>
        <w:separator/>
      </w:r>
    </w:p>
  </w:endnote>
  <w:endnote w:type="continuationSeparator" w:id="0">
    <w:p w14:paraId="3D3E3CA2" w14:textId="77777777" w:rsidR="00B55E38" w:rsidRDefault="00B55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DengXian">
    <w:altName w:val="Microsoft YaHei"/>
    <w:charset w:val="86"/>
    <w:family w:val="auto"/>
    <w:pitch w:val="variable"/>
    <w:sig w:usb0="00000000" w:usb1="38CF7CFA" w:usb2="00000016" w:usb3="00000000" w:csb0="0004000F"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2367F" w14:textId="77777777" w:rsidR="00B55E38" w:rsidRDefault="00B55E3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20911D" w14:textId="77777777" w:rsidR="00B55E38" w:rsidRDefault="00B55E38">
      <w:r>
        <w:separator/>
      </w:r>
    </w:p>
  </w:footnote>
  <w:footnote w:type="continuationSeparator" w:id="0">
    <w:p w14:paraId="5A10D63C" w14:textId="77777777" w:rsidR="00B55E38" w:rsidRDefault="00B55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08ED5" w14:textId="40960D09" w:rsidR="00B55E38" w:rsidRDefault="00B55E38">
    <w:pPr>
      <w:pStyle w:val="Header"/>
      <w:framePr w:wrap="auto" w:vAnchor="text" w:hAnchor="margin" w:xAlign="right" w:y="1"/>
      <w:widowControl/>
    </w:pPr>
    <w:r>
      <w:fldChar w:fldCharType="begin"/>
    </w:r>
    <w:r>
      <w:instrText xml:space="preserve"> STYLEREF ZA </w:instrText>
    </w:r>
    <w:r>
      <w:fldChar w:fldCharType="separate"/>
    </w:r>
    <w:r w:rsidR="006162D6">
      <w:t>3GPP TR 22.867 V0.1.0 (2020-09)</w:t>
    </w:r>
    <w:r>
      <w:fldChar w:fldCharType="end"/>
    </w:r>
  </w:p>
  <w:p w14:paraId="7C4450E0" w14:textId="39015931" w:rsidR="00B55E38" w:rsidRDefault="00B55E38">
    <w:pPr>
      <w:pStyle w:val="Header"/>
      <w:framePr w:wrap="auto" w:vAnchor="text" w:hAnchor="margin" w:xAlign="center" w:y="1"/>
      <w:widowControl/>
    </w:pPr>
    <w:r>
      <w:fldChar w:fldCharType="begin"/>
    </w:r>
    <w:r>
      <w:instrText xml:space="preserve"> PAGE </w:instrText>
    </w:r>
    <w:r>
      <w:fldChar w:fldCharType="separate"/>
    </w:r>
    <w:r w:rsidR="006162D6">
      <w:t>25</w:t>
    </w:r>
    <w:r>
      <w:fldChar w:fldCharType="end"/>
    </w:r>
  </w:p>
  <w:p w14:paraId="63DF96DC" w14:textId="18C45068" w:rsidR="00B55E38" w:rsidRDefault="00B55E38">
    <w:pPr>
      <w:pStyle w:val="Header"/>
      <w:framePr w:wrap="auto" w:vAnchor="text" w:hAnchor="margin" w:y="1"/>
      <w:widowControl/>
    </w:pPr>
    <w:r>
      <w:fldChar w:fldCharType="begin"/>
    </w:r>
    <w:r>
      <w:instrText xml:space="preserve"> STYLEREF ZGSM </w:instrText>
    </w:r>
    <w:r>
      <w:fldChar w:fldCharType="separate"/>
    </w:r>
    <w:r w:rsidR="006162D6">
      <w:t>Release 18</w:t>
    </w:r>
    <w:r>
      <w:fldChar w:fldCharType="end"/>
    </w:r>
  </w:p>
  <w:p w14:paraId="13AB6EEF" w14:textId="77777777" w:rsidR="00B55E38" w:rsidRDefault="00B55E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9742487C"/>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9483B38"/>
    <w:multiLevelType w:val="multilevel"/>
    <w:tmpl w:val="04090029"/>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B6F6461"/>
    <w:multiLevelType w:val="hybridMultilevel"/>
    <w:tmpl w:val="40267F12"/>
    <w:lvl w:ilvl="0" w:tplc="E8B4D634">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F235A5"/>
    <w:multiLevelType w:val="multilevel"/>
    <w:tmpl w:val="3E1C2DDE"/>
    <w:lvl w:ilvl="0">
      <w:start w:val="1"/>
      <w:numFmt w:val="decimal"/>
      <w:lvlText w:val="%1."/>
      <w:lvlJc w:val="left"/>
      <w:pPr>
        <w:ind w:left="720" w:hanging="360"/>
      </w:pPr>
      <w:rPr>
        <w:rFonts w:ascii="Times New Roman" w:eastAsia="SimSun" w:hAnsi="Times New Roman"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5347E7"/>
    <w:multiLevelType w:val="hybridMultilevel"/>
    <w:tmpl w:val="14FECD34"/>
    <w:lvl w:ilvl="0" w:tplc="282C9D38">
      <w:start w:val="6"/>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138C0A88"/>
    <w:multiLevelType w:val="hybridMultilevel"/>
    <w:tmpl w:val="F70E7782"/>
    <w:lvl w:ilvl="0" w:tplc="5F6C2BC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C5BFC"/>
    <w:multiLevelType w:val="hybridMultilevel"/>
    <w:tmpl w:val="940056EC"/>
    <w:lvl w:ilvl="0" w:tplc="1E0C2986">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241F1E"/>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A25F90"/>
    <w:multiLevelType w:val="multilevel"/>
    <w:tmpl w:val="CED8AF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5BD4C56"/>
    <w:multiLevelType w:val="multilevel"/>
    <w:tmpl w:val="35BD4C56"/>
    <w:lvl w:ilvl="0">
      <w:start w:val="1"/>
      <w:numFmt w:val="decimal"/>
      <w:lvlText w:val="%1."/>
      <w:lvlJc w:val="left"/>
      <w:pPr>
        <w:ind w:left="72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41274B"/>
    <w:multiLevelType w:val="hybridMultilevel"/>
    <w:tmpl w:val="6B56309E"/>
    <w:lvl w:ilvl="0" w:tplc="FE48949A">
      <w:start w:val="6"/>
      <w:numFmt w:val="decimal"/>
      <w:lvlText w:val="%1."/>
      <w:lvlJc w:val="left"/>
      <w:pPr>
        <w:ind w:left="935" w:hanging="360"/>
      </w:pPr>
      <w:rPr>
        <w:rFonts w:hint="default"/>
      </w:rPr>
    </w:lvl>
    <w:lvl w:ilvl="1" w:tplc="04090019" w:tentative="1">
      <w:start w:val="1"/>
      <w:numFmt w:val="lowerLetter"/>
      <w:lvlText w:val="%2)"/>
      <w:lvlJc w:val="left"/>
      <w:pPr>
        <w:ind w:left="1415" w:hanging="420"/>
      </w:pPr>
    </w:lvl>
    <w:lvl w:ilvl="2" w:tplc="0409001B" w:tentative="1">
      <w:start w:val="1"/>
      <w:numFmt w:val="lowerRoman"/>
      <w:lvlText w:val="%3."/>
      <w:lvlJc w:val="right"/>
      <w:pPr>
        <w:ind w:left="1835" w:hanging="420"/>
      </w:pPr>
    </w:lvl>
    <w:lvl w:ilvl="3" w:tplc="0409000F" w:tentative="1">
      <w:start w:val="1"/>
      <w:numFmt w:val="decimal"/>
      <w:lvlText w:val="%4."/>
      <w:lvlJc w:val="left"/>
      <w:pPr>
        <w:ind w:left="2255" w:hanging="420"/>
      </w:pPr>
    </w:lvl>
    <w:lvl w:ilvl="4" w:tplc="04090019" w:tentative="1">
      <w:start w:val="1"/>
      <w:numFmt w:val="lowerLetter"/>
      <w:lvlText w:val="%5)"/>
      <w:lvlJc w:val="left"/>
      <w:pPr>
        <w:ind w:left="2675" w:hanging="420"/>
      </w:pPr>
    </w:lvl>
    <w:lvl w:ilvl="5" w:tplc="0409001B" w:tentative="1">
      <w:start w:val="1"/>
      <w:numFmt w:val="lowerRoman"/>
      <w:lvlText w:val="%6."/>
      <w:lvlJc w:val="right"/>
      <w:pPr>
        <w:ind w:left="3095" w:hanging="420"/>
      </w:pPr>
    </w:lvl>
    <w:lvl w:ilvl="6" w:tplc="0409000F" w:tentative="1">
      <w:start w:val="1"/>
      <w:numFmt w:val="decimal"/>
      <w:lvlText w:val="%7."/>
      <w:lvlJc w:val="left"/>
      <w:pPr>
        <w:ind w:left="3515" w:hanging="420"/>
      </w:pPr>
    </w:lvl>
    <w:lvl w:ilvl="7" w:tplc="04090019" w:tentative="1">
      <w:start w:val="1"/>
      <w:numFmt w:val="lowerLetter"/>
      <w:lvlText w:val="%8)"/>
      <w:lvlJc w:val="left"/>
      <w:pPr>
        <w:ind w:left="3935" w:hanging="420"/>
      </w:pPr>
    </w:lvl>
    <w:lvl w:ilvl="8" w:tplc="0409001B" w:tentative="1">
      <w:start w:val="1"/>
      <w:numFmt w:val="lowerRoman"/>
      <w:lvlText w:val="%9."/>
      <w:lvlJc w:val="right"/>
      <w:pPr>
        <w:ind w:left="4355" w:hanging="420"/>
      </w:pPr>
    </w:lvl>
  </w:abstractNum>
  <w:abstractNum w:abstractNumId="12" w15:restartNumberingAfterBreak="0">
    <w:nsid w:val="36B332A3"/>
    <w:multiLevelType w:val="hybridMultilevel"/>
    <w:tmpl w:val="5E9E3918"/>
    <w:lvl w:ilvl="0" w:tplc="F654976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E370026"/>
    <w:multiLevelType w:val="hybridMultilevel"/>
    <w:tmpl w:val="415026EA"/>
    <w:lvl w:ilvl="0" w:tplc="B758202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B35358"/>
    <w:multiLevelType w:val="hybridMultilevel"/>
    <w:tmpl w:val="6770C21C"/>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516064D4">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C5473D0"/>
    <w:multiLevelType w:val="hybridMultilevel"/>
    <w:tmpl w:val="2E1A2420"/>
    <w:lvl w:ilvl="0" w:tplc="04090011">
      <w:start w:val="1"/>
      <w:numFmt w:val="decimal"/>
      <w:lvlText w:val="%1)"/>
      <w:lvlJc w:val="left"/>
      <w:pPr>
        <w:ind w:left="720" w:hanging="360"/>
      </w:pPr>
      <w:rPr>
        <w:rFonts w:hint="default"/>
      </w:rPr>
    </w:lvl>
    <w:lvl w:ilvl="1" w:tplc="0F2C8258">
      <w:start w:val="1"/>
      <w:numFmt w:val="lowerLetter"/>
      <w:lvlText w:val="%2."/>
      <w:lvlJc w:val="left"/>
      <w:pPr>
        <w:ind w:left="1440" w:hanging="360"/>
      </w:pPr>
      <w:rPr>
        <w:rFonts w:ascii="Times New Roman" w:eastAsia="Calibri" w:hAnsi="Times New Roman" w:cs="Times New Roman"/>
      </w:rPr>
    </w:lvl>
    <w:lvl w:ilvl="2" w:tplc="416C3AAC">
      <w:start w:val="1"/>
      <w:numFmt w:val="lowerRoman"/>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AD6B32"/>
    <w:multiLevelType w:val="hybridMultilevel"/>
    <w:tmpl w:val="D4B48BDC"/>
    <w:lvl w:ilvl="0" w:tplc="04090011">
      <w:start w:val="1"/>
      <w:numFmt w:val="decimal"/>
      <w:lvlText w:val="%1)"/>
      <w:lvlJc w:val="left"/>
      <w:pPr>
        <w:ind w:left="720" w:hanging="360"/>
      </w:pPr>
      <w:rPr>
        <w:rFonts w:hint="default"/>
      </w:rPr>
    </w:lvl>
    <w:lvl w:ilvl="1" w:tplc="DAA0D3A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7E52B2"/>
    <w:multiLevelType w:val="hybridMultilevel"/>
    <w:tmpl w:val="87183466"/>
    <w:lvl w:ilvl="0" w:tplc="52D07192">
      <w:start w:val="2"/>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E2D3E80"/>
    <w:multiLevelType w:val="hybridMultilevel"/>
    <w:tmpl w:val="13608BCE"/>
    <w:lvl w:ilvl="0" w:tplc="B552946C">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1" w15:restartNumberingAfterBreak="0">
    <w:nsid w:val="6DE65F77"/>
    <w:multiLevelType w:val="hybridMultilevel"/>
    <w:tmpl w:val="CFFEBB28"/>
    <w:lvl w:ilvl="0" w:tplc="04090011">
      <w:start w:val="1"/>
      <w:numFmt w:val="decimal"/>
      <w:lvlText w:val="%1)"/>
      <w:lvlJc w:val="left"/>
      <w:pPr>
        <w:ind w:left="720" w:hanging="360"/>
      </w:pPr>
      <w:rPr>
        <w:rFonts w:hint="default"/>
      </w:rPr>
    </w:lvl>
    <w:lvl w:ilvl="1" w:tplc="6458E276">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CE3A4A"/>
    <w:multiLevelType w:val="multilevel"/>
    <w:tmpl w:val="24241F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62A6820"/>
    <w:multiLevelType w:val="hybridMultilevel"/>
    <w:tmpl w:val="985A19E6"/>
    <w:lvl w:ilvl="0" w:tplc="04090011">
      <w:start w:val="1"/>
      <w:numFmt w:val="decimal"/>
      <w:lvlText w:val="%1)"/>
      <w:lvlJc w:val="left"/>
      <w:pPr>
        <w:ind w:left="720" w:hanging="360"/>
      </w:pPr>
      <w:rPr>
        <w:rFonts w:hint="default"/>
      </w:rPr>
    </w:lvl>
    <w:lvl w:ilvl="1" w:tplc="CD002A2E">
      <w:start w:val="1"/>
      <w:numFmt w:val="lowerLetter"/>
      <w:lvlText w:val="%2."/>
      <w:lvlJc w:val="left"/>
      <w:pPr>
        <w:ind w:left="1440" w:hanging="360"/>
      </w:pPr>
      <w:rPr>
        <w:rFonts w:ascii="Times New Roman" w:eastAsia="Calibri"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4"/>
  </w:num>
  <w:num w:numId="2">
    <w:abstractNumId w:val="5"/>
  </w:num>
  <w:num w:numId="3">
    <w:abstractNumId w:val="18"/>
  </w:num>
  <w:num w:numId="4">
    <w:abstractNumId w:val="13"/>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
  </w:num>
  <w:num w:numId="11">
    <w:abstractNumId w:val="1"/>
  </w:num>
  <w:num w:numId="12">
    <w:abstractNumId w:val="14"/>
  </w:num>
  <w:num w:numId="13">
    <w:abstractNumId w:val="12"/>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1"/>
  </w:num>
  <w:num w:numId="18">
    <w:abstractNumId w:val="1"/>
  </w:num>
  <w:num w:numId="19">
    <w:abstractNumId w:val="1"/>
  </w:num>
  <w:num w:numId="20">
    <w:abstractNumId w:val="1"/>
  </w:num>
  <w:num w:numId="21">
    <w:abstractNumId w:val="8"/>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7"/>
  </w:num>
  <w:num w:numId="30">
    <w:abstractNumId w:val="16"/>
  </w:num>
  <w:num w:numId="31">
    <w:abstractNumId w:val="17"/>
  </w:num>
  <w:num w:numId="32">
    <w:abstractNumId w:val="1"/>
  </w:num>
  <w:num w:numId="33">
    <w:abstractNumId w:val="22"/>
  </w:num>
  <w:num w:numId="34">
    <w:abstractNumId w:val="21"/>
  </w:num>
  <w:num w:numId="35">
    <w:abstractNumId w:val="15"/>
  </w:num>
  <w:num w:numId="36">
    <w:abstractNumId w:val="23"/>
  </w:num>
  <w:num w:numId="37">
    <w:abstractNumId w:val="2"/>
  </w:num>
  <w:num w:numId="38">
    <w:abstractNumId w:val="20"/>
  </w:num>
  <w:num w:numId="39">
    <w:abstractNumId w:val="6"/>
  </w:num>
  <w:num w:numId="40">
    <w:abstractNumId w:val="4"/>
  </w:num>
  <w:num w:numId="41">
    <w:abstractNumId w:val="11"/>
  </w:num>
  <w:num w:numId="42">
    <w:abstractNumId w:val="3"/>
  </w:num>
  <w:num w:numId="43">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9A2"/>
    <w:rsid w:val="00002141"/>
    <w:rsid w:val="00002669"/>
    <w:rsid w:val="000028A7"/>
    <w:rsid w:val="00002CD7"/>
    <w:rsid w:val="000068E1"/>
    <w:rsid w:val="00014338"/>
    <w:rsid w:val="000160F4"/>
    <w:rsid w:val="0001677C"/>
    <w:rsid w:val="00016926"/>
    <w:rsid w:val="00020C2B"/>
    <w:rsid w:val="00024CA4"/>
    <w:rsid w:val="0002570C"/>
    <w:rsid w:val="000257DD"/>
    <w:rsid w:val="00026128"/>
    <w:rsid w:val="00030A11"/>
    <w:rsid w:val="00031C1D"/>
    <w:rsid w:val="000349B2"/>
    <w:rsid w:val="00035069"/>
    <w:rsid w:val="0003711B"/>
    <w:rsid w:val="00037C79"/>
    <w:rsid w:val="00045F55"/>
    <w:rsid w:val="000476C2"/>
    <w:rsid w:val="000504B1"/>
    <w:rsid w:val="00051FE9"/>
    <w:rsid w:val="00052331"/>
    <w:rsid w:val="00057BA5"/>
    <w:rsid w:val="00057BF9"/>
    <w:rsid w:val="00061564"/>
    <w:rsid w:val="000637AB"/>
    <w:rsid w:val="00064387"/>
    <w:rsid w:val="0006552E"/>
    <w:rsid w:val="00065F12"/>
    <w:rsid w:val="000716CB"/>
    <w:rsid w:val="00071F5D"/>
    <w:rsid w:val="00072E17"/>
    <w:rsid w:val="00073081"/>
    <w:rsid w:val="00076508"/>
    <w:rsid w:val="00076B6D"/>
    <w:rsid w:val="00076D06"/>
    <w:rsid w:val="00080C31"/>
    <w:rsid w:val="000816B2"/>
    <w:rsid w:val="00082A6C"/>
    <w:rsid w:val="0009022A"/>
    <w:rsid w:val="00091E31"/>
    <w:rsid w:val="00092C9A"/>
    <w:rsid w:val="00093E7E"/>
    <w:rsid w:val="00096BCF"/>
    <w:rsid w:val="00097245"/>
    <w:rsid w:val="000A3943"/>
    <w:rsid w:val="000B1D62"/>
    <w:rsid w:val="000B3B7B"/>
    <w:rsid w:val="000B545F"/>
    <w:rsid w:val="000B5A89"/>
    <w:rsid w:val="000B5DD2"/>
    <w:rsid w:val="000C16A0"/>
    <w:rsid w:val="000C1AB3"/>
    <w:rsid w:val="000C45DB"/>
    <w:rsid w:val="000C51F5"/>
    <w:rsid w:val="000C5633"/>
    <w:rsid w:val="000D2554"/>
    <w:rsid w:val="000D6CFC"/>
    <w:rsid w:val="000E0F2C"/>
    <w:rsid w:val="000E5287"/>
    <w:rsid w:val="000E57A8"/>
    <w:rsid w:val="000F1E79"/>
    <w:rsid w:val="000F371A"/>
    <w:rsid w:val="000F4ABA"/>
    <w:rsid w:val="000F64C1"/>
    <w:rsid w:val="000F692E"/>
    <w:rsid w:val="00102674"/>
    <w:rsid w:val="0010314A"/>
    <w:rsid w:val="00104490"/>
    <w:rsid w:val="00104FA3"/>
    <w:rsid w:val="0010624C"/>
    <w:rsid w:val="00106E85"/>
    <w:rsid w:val="0010716D"/>
    <w:rsid w:val="00107229"/>
    <w:rsid w:val="00107DDF"/>
    <w:rsid w:val="0011379C"/>
    <w:rsid w:val="0011538F"/>
    <w:rsid w:val="001200C3"/>
    <w:rsid w:val="001250B4"/>
    <w:rsid w:val="00126332"/>
    <w:rsid w:val="00132538"/>
    <w:rsid w:val="00132DD2"/>
    <w:rsid w:val="001346C5"/>
    <w:rsid w:val="001360E5"/>
    <w:rsid w:val="001408C7"/>
    <w:rsid w:val="00144539"/>
    <w:rsid w:val="00144A9C"/>
    <w:rsid w:val="00150B17"/>
    <w:rsid w:val="00151F46"/>
    <w:rsid w:val="00152FFF"/>
    <w:rsid w:val="00153528"/>
    <w:rsid w:val="00153773"/>
    <w:rsid w:val="00153F48"/>
    <w:rsid w:val="00155892"/>
    <w:rsid w:val="00157B58"/>
    <w:rsid w:val="00161D55"/>
    <w:rsid w:val="001650A3"/>
    <w:rsid w:val="00165BF1"/>
    <w:rsid w:val="001724A6"/>
    <w:rsid w:val="00173862"/>
    <w:rsid w:val="00176487"/>
    <w:rsid w:val="00180F4E"/>
    <w:rsid w:val="00183D7B"/>
    <w:rsid w:val="001860DA"/>
    <w:rsid w:val="001870A0"/>
    <w:rsid w:val="001873C3"/>
    <w:rsid w:val="00190559"/>
    <w:rsid w:val="00190B4E"/>
    <w:rsid w:val="00196680"/>
    <w:rsid w:val="001A08AA"/>
    <w:rsid w:val="001A0C58"/>
    <w:rsid w:val="001A4303"/>
    <w:rsid w:val="001A46C1"/>
    <w:rsid w:val="001A64B1"/>
    <w:rsid w:val="001A67B8"/>
    <w:rsid w:val="001A72D8"/>
    <w:rsid w:val="001B1353"/>
    <w:rsid w:val="001B32B5"/>
    <w:rsid w:val="001B3DDD"/>
    <w:rsid w:val="001B4679"/>
    <w:rsid w:val="001C3295"/>
    <w:rsid w:val="001C37EB"/>
    <w:rsid w:val="001C6003"/>
    <w:rsid w:val="001C69DF"/>
    <w:rsid w:val="001D1294"/>
    <w:rsid w:val="001D3800"/>
    <w:rsid w:val="001D38C3"/>
    <w:rsid w:val="001D395B"/>
    <w:rsid w:val="001D580C"/>
    <w:rsid w:val="001D5B54"/>
    <w:rsid w:val="001D6109"/>
    <w:rsid w:val="001D6A0A"/>
    <w:rsid w:val="001E0C88"/>
    <w:rsid w:val="001E175A"/>
    <w:rsid w:val="001E3599"/>
    <w:rsid w:val="001E4927"/>
    <w:rsid w:val="001F1184"/>
    <w:rsid w:val="001F1C5D"/>
    <w:rsid w:val="001F4970"/>
    <w:rsid w:val="001F77E5"/>
    <w:rsid w:val="0020035A"/>
    <w:rsid w:val="00200AD4"/>
    <w:rsid w:val="0020106D"/>
    <w:rsid w:val="00203B4E"/>
    <w:rsid w:val="00204052"/>
    <w:rsid w:val="002042CA"/>
    <w:rsid w:val="002100AC"/>
    <w:rsid w:val="002109F4"/>
    <w:rsid w:val="002138EA"/>
    <w:rsid w:val="00214946"/>
    <w:rsid w:val="00214B01"/>
    <w:rsid w:val="00214FBD"/>
    <w:rsid w:val="00215D2B"/>
    <w:rsid w:val="00216745"/>
    <w:rsid w:val="002206B8"/>
    <w:rsid w:val="002208C7"/>
    <w:rsid w:val="00221060"/>
    <w:rsid w:val="002212C1"/>
    <w:rsid w:val="00221BF0"/>
    <w:rsid w:val="00222897"/>
    <w:rsid w:val="00230AAD"/>
    <w:rsid w:val="00232ED1"/>
    <w:rsid w:val="00234A8D"/>
    <w:rsid w:val="00234EE0"/>
    <w:rsid w:val="00235394"/>
    <w:rsid w:val="00243616"/>
    <w:rsid w:val="0024787E"/>
    <w:rsid w:val="002548E0"/>
    <w:rsid w:val="00256010"/>
    <w:rsid w:val="00256FC1"/>
    <w:rsid w:val="002604D8"/>
    <w:rsid w:val="00260DEF"/>
    <w:rsid w:val="0026171C"/>
    <w:rsid w:val="0026179F"/>
    <w:rsid w:val="0026357F"/>
    <w:rsid w:val="00263AC2"/>
    <w:rsid w:val="00263ACB"/>
    <w:rsid w:val="002738AF"/>
    <w:rsid w:val="00274E1A"/>
    <w:rsid w:val="0027573D"/>
    <w:rsid w:val="00281557"/>
    <w:rsid w:val="00282213"/>
    <w:rsid w:val="002848B3"/>
    <w:rsid w:val="00284E5B"/>
    <w:rsid w:val="00286B41"/>
    <w:rsid w:val="002878CA"/>
    <w:rsid w:val="00290D75"/>
    <w:rsid w:val="00291307"/>
    <w:rsid w:val="00292186"/>
    <w:rsid w:val="002938B8"/>
    <w:rsid w:val="002942E3"/>
    <w:rsid w:val="00295484"/>
    <w:rsid w:val="002A039B"/>
    <w:rsid w:val="002A2EF2"/>
    <w:rsid w:val="002A32DC"/>
    <w:rsid w:val="002A71C4"/>
    <w:rsid w:val="002B4AA7"/>
    <w:rsid w:val="002B77D0"/>
    <w:rsid w:val="002C1D61"/>
    <w:rsid w:val="002C25CB"/>
    <w:rsid w:val="002C32F8"/>
    <w:rsid w:val="002C3405"/>
    <w:rsid w:val="002C448F"/>
    <w:rsid w:val="002C65F0"/>
    <w:rsid w:val="002D0260"/>
    <w:rsid w:val="002D3DB7"/>
    <w:rsid w:val="002E1882"/>
    <w:rsid w:val="002E3A03"/>
    <w:rsid w:val="002E405A"/>
    <w:rsid w:val="002E5491"/>
    <w:rsid w:val="002F01BC"/>
    <w:rsid w:val="002F4093"/>
    <w:rsid w:val="002F462F"/>
    <w:rsid w:val="002F567D"/>
    <w:rsid w:val="002F56B1"/>
    <w:rsid w:val="002F5D9E"/>
    <w:rsid w:val="002F5ECF"/>
    <w:rsid w:val="002F6BC7"/>
    <w:rsid w:val="002F7124"/>
    <w:rsid w:val="002F780E"/>
    <w:rsid w:val="00301BD7"/>
    <w:rsid w:val="003028CA"/>
    <w:rsid w:val="003029FF"/>
    <w:rsid w:val="00302FD1"/>
    <w:rsid w:val="0030508E"/>
    <w:rsid w:val="00306CE0"/>
    <w:rsid w:val="00307D36"/>
    <w:rsid w:val="00313E28"/>
    <w:rsid w:val="0032094E"/>
    <w:rsid w:val="003258FE"/>
    <w:rsid w:val="003274EA"/>
    <w:rsid w:val="00327632"/>
    <w:rsid w:val="00327900"/>
    <w:rsid w:val="00331982"/>
    <w:rsid w:val="003319A5"/>
    <w:rsid w:val="0033267C"/>
    <w:rsid w:val="00333E4B"/>
    <w:rsid w:val="0033481B"/>
    <w:rsid w:val="00335CC6"/>
    <w:rsid w:val="00335D6E"/>
    <w:rsid w:val="00335DC0"/>
    <w:rsid w:val="003374A9"/>
    <w:rsid w:val="00340EEC"/>
    <w:rsid w:val="0034273B"/>
    <w:rsid w:val="00346BC3"/>
    <w:rsid w:val="00346D57"/>
    <w:rsid w:val="00347500"/>
    <w:rsid w:val="00347A39"/>
    <w:rsid w:val="0035274A"/>
    <w:rsid w:val="0035275D"/>
    <w:rsid w:val="00354EAB"/>
    <w:rsid w:val="003553F0"/>
    <w:rsid w:val="0035608F"/>
    <w:rsid w:val="00357FEC"/>
    <w:rsid w:val="0036058F"/>
    <w:rsid w:val="00367724"/>
    <w:rsid w:val="00367974"/>
    <w:rsid w:val="003701C7"/>
    <w:rsid w:val="00371798"/>
    <w:rsid w:val="003738D6"/>
    <w:rsid w:val="0037403E"/>
    <w:rsid w:val="003757AA"/>
    <w:rsid w:val="003766D9"/>
    <w:rsid w:val="00377FBF"/>
    <w:rsid w:val="0038067B"/>
    <w:rsid w:val="00383B66"/>
    <w:rsid w:val="00384ACD"/>
    <w:rsid w:val="00385D96"/>
    <w:rsid w:val="00394B67"/>
    <w:rsid w:val="0039757D"/>
    <w:rsid w:val="003B3865"/>
    <w:rsid w:val="003B4DE4"/>
    <w:rsid w:val="003B6025"/>
    <w:rsid w:val="003C103A"/>
    <w:rsid w:val="003C1AFC"/>
    <w:rsid w:val="003C701A"/>
    <w:rsid w:val="003C797F"/>
    <w:rsid w:val="003D3438"/>
    <w:rsid w:val="003D5126"/>
    <w:rsid w:val="003D5C48"/>
    <w:rsid w:val="003D66C5"/>
    <w:rsid w:val="003E2349"/>
    <w:rsid w:val="003E2432"/>
    <w:rsid w:val="003E36B8"/>
    <w:rsid w:val="003E5EE6"/>
    <w:rsid w:val="003E60A0"/>
    <w:rsid w:val="003F25A6"/>
    <w:rsid w:val="003F3409"/>
    <w:rsid w:val="003F36D9"/>
    <w:rsid w:val="003F3765"/>
    <w:rsid w:val="003F435A"/>
    <w:rsid w:val="003F7F72"/>
    <w:rsid w:val="00401136"/>
    <w:rsid w:val="00404677"/>
    <w:rsid w:val="00404DB5"/>
    <w:rsid w:val="0040727F"/>
    <w:rsid w:val="00407BA3"/>
    <w:rsid w:val="00411698"/>
    <w:rsid w:val="004161A5"/>
    <w:rsid w:val="0042021B"/>
    <w:rsid w:val="00420E4D"/>
    <w:rsid w:val="00421A63"/>
    <w:rsid w:val="00423024"/>
    <w:rsid w:val="00426E23"/>
    <w:rsid w:val="00426F5C"/>
    <w:rsid w:val="00426F75"/>
    <w:rsid w:val="00430648"/>
    <w:rsid w:val="004333AA"/>
    <w:rsid w:val="004344EB"/>
    <w:rsid w:val="00434814"/>
    <w:rsid w:val="00435CBF"/>
    <w:rsid w:val="0043712F"/>
    <w:rsid w:val="0044005F"/>
    <w:rsid w:val="0044659A"/>
    <w:rsid w:val="00451927"/>
    <w:rsid w:val="004540EA"/>
    <w:rsid w:val="00454DB6"/>
    <w:rsid w:val="00457BD2"/>
    <w:rsid w:val="00460FC3"/>
    <w:rsid w:val="0046127E"/>
    <w:rsid w:val="00463E15"/>
    <w:rsid w:val="004642B2"/>
    <w:rsid w:val="0046433E"/>
    <w:rsid w:val="00464DEB"/>
    <w:rsid w:val="00465CB6"/>
    <w:rsid w:val="00470BAE"/>
    <w:rsid w:val="00470E5B"/>
    <w:rsid w:val="00474F0E"/>
    <w:rsid w:val="00481216"/>
    <w:rsid w:val="004821B7"/>
    <w:rsid w:val="00482F36"/>
    <w:rsid w:val="00485926"/>
    <w:rsid w:val="004919C8"/>
    <w:rsid w:val="0049556D"/>
    <w:rsid w:val="004A0C6D"/>
    <w:rsid w:val="004A0C99"/>
    <w:rsid w:val="004A2CF6"/>
    <w:rsid w:val="004A3C93"/>
    <w:rsid w:val="004A6F81"/>
    <w:rsid w:val="004A6FC4"/>
    <w:rsid w:val="004A72B2"/>
    <w:rsid w:val="004B01E2"/>
    <w:rsid w:val="004B0C90"/>
    <w:rsid w:val="004B1225"/>
    <w:rsid w:val="004B46A3"/>
    <w:rsid w:val="004B62D1"/>
    <w:rsid w:val="004C102F"/>
    <w:rsid w:val="004C41E4"/>
    <w:rsid w:val="004C46BD"/>
    <w:rsid w:val="004C5881"/>
    <w:rsid w:val="004D2121"/>
    <w:rsid w:val="004D330C"/>
    <w:rsid w:val="004D6153"/>
    <w:rsid w:val="004D6976"/>
    <w:rsid w:val="004E1185"/>
    <w:rsid w:val="004E3829"/>
    <w:rsid w:val="004E6159"/>
    <w:rsid w:val="004F1055"/>
    <w:rsid w:val="004F1B8A"/>
    <w:rsid w:val="004F7A2B"/>
    <w:rsid w:val="00500ED2"/>
    <w:rsid w:val="0050198C"/>
    <w:rsid w:val="00502559"/>
    <w:rsid w:val="00505BFA"/>
    <w:rsid w:val="00507024"/>
    <w:rsid w:val="00511EB9"/>
    <w:rsid w:val="00520A0F"/>
    <w:rsid w:val="00522F8F"/>
    <w:rsid w:val="00523FB9"/>
    <w:rsid w:val="00524588"/>
    <w:rsid w:val="005266E1"/>
    <w:rsid w:val="0052788D"/>
    <w:rsid w:val="005309AB"/>
    <w:rsid w:val="00533AC5"/>
    <w:rsid w:val="0053486F"/>
    <w:rsid w:val="00534988"/>
    <w:rsid w:val="00535DD3"/>
    <w:rsid w:val="0053738C"/>
    <w:rsid w:val="00543B5A"/>
    <w:rsid w:val="005450BA"/>
    <w:rsid w:val="005454A4"/>
    <w:rsid w:val="0055003F"/>
    <w:rsid w:val="0055069D"/>
    <w:rsid w:val="00551E5C"/>
    <w:rsid w:val="00553D48"/>
    <w:rsid w:val="0055656F"/>
    <w:rsid w:val="00556B95"/>
    <w:rsid w:val="00560C7A"/>
    <w:rsid w:val="00561F38"/>
    <w:rsid w:val="005822AE"/>
    <w:rsid w:val="0058363C"/>
    <w:rsid w:val="005838C1"/>
    <w:rsid w:val="00583908"/>
    <w:rsid w:val="005850DD"/>
    <w:rsid w:val="0058750B"/>
    <w:rsid w:val="00587548"/>
    <w:rsid w:val="0058785E"/>
    <w:rsid w:val="00591B8F"/>
    <w:rsid w:val="00593D73"/>
    <w:rsid w:val="005948F3"/>
    <w:rsid w:val="00594E3D"/>
    <w:rsid w:val="005965ED"/>
    <w:rsid w:val="0059710F"/>
    <w:rsid w:val="005A140B"/>
    <w:rsid w:val="005B4D27"/>
    <w:rsid w:val="005B573D"/>
    <w:rsid w:val="005B7A01"/>
    <w:rsid w:val="005C7ABB"/>
    <w:rsid w:val="005C7D61"/>
    <w:rsid w:val="005D35F8"/>
    <w:rsid w:val="005D5585"/>
    <w:rsid w:val="005D5793"/>
    <w:rsid w:val="005D63D3"/>
    <w:rsid w:val="005D6AD6"/>
    <w:rsid w:val="005E1379"/>
    <w:rsid w:val="005E13F3"/>
    <w:rsid w:val="005E4202"/>
    <w:rsid w:val="005E5407"/>
    <w:rsid w:val="005E615C"/>
    <w:rsid w:val="005E6FE5"/>
    <w:rsid w:val="005E7DD1"/>
    <w:rsid w:val="005F00CF"/>
    <w:rsid w:val="005F0485"/>
    <w:rsid w:val="005F0942"/>
    <w:rsid w:val="005F1FE0"/>
    <w:rsid w:val="005F525D"/>
    <w:rsid w:val="005F6D9E"/>
    <w:rsid w:val="005F6ECF"/>
    <w:rsid w:val="00603D06"/>
    <w:rsid w:val="00605AEC"/>
    <w:rsid w:val="006068B7"/>
    <w:rsid w:val="006162D6"/>
    <w:rsid w:val="00623132"/>
    <w:rsid w:val="006244DF"/>
    <w:rsid w:val="006244EB"/>
    <w:rsid w:val="0063186E"/>
    <w:rsid w:val="006318ED"/>
    <w:rsid w:val="006329FB"/>
    <w:rsid w:val="00635855"/>
    <w:rsid w:val="00636C22"/>
    <w:rsid w:val="00644A8F"/>
    <w:rsid w:val="00644D03"/>
    <w:rsid w:val="00650BE2"/>
    <w:rsid w:val="00651288"/>
    <w:rsid w:val="00652775"/>
    <w:rsid w:val="00652D90"/>
    <w:rsid w:val="00653DA1"/>
    <w:rsid w:val="00654030"/>
    <w:rsid w:val="00654FD0"/>
    <w:rsid w:val="006555B1"/>
    <w:rsid w:val="0065740A"/>
    <w:rsid w:val="00660DFB"/>
    <w:rsid w:val="0066164D"/>
    <w:rsid w:val="00663192"/>
    <w:rsid w:val="0067307E"/>
    <w:rsid w:val="006746D9"/>
    <w:rsid w:val="006749C0"/>
    <w:rsid w:val="00674EC1"/>
    <w:rsid w:val="0067566E"/>
    <w:rsid w:val="00676820"/>
    <w:rsid w:val="00676C84"/>
    <w:rsid w:val="00676F40"/>
    <w:rsid w:val="00680C17"/>
    <w:rsid w:val="00682BDF"/>
    <w:rsid w:val="006837AC"/>
    <w:rsid w:val="006866BF"/>
    <w:rsid w:val="006909A9"/>
    <w:rsid w:val="006911E7"/>
    <w:rsid w:val="006917E4"/>
    <w:rsid w:val="00693B15"/>
    <w:rsid w:val="006940B7"/>
    <w:rsid w:val="00697078"/>
    <w:rsid w:val="006973EE"/>
    <w:rsid w:val="006A1BE1"/>
    <w:rsid w:val="006A3057"/>
    <w:rsid w:val="006B0294"/>
    <w:rsid w:val="006B0980"/>
    <w:rsid w:val="006B19C1"/>
    <w:rsid w:val="006B34FE"/>
    <w:rsid w:val="006B3976"/>
    <w:rsid w:val="006B425C"/>
    <w:rsid w:val="006B6238"/>
    <w:rsid w:val="006D1781"/>
    <w:rsid w:val="006D1BD4"/>
    <w:rsid w:val="006D204E"/>
    <w:rsid w:val="006D430A"/>
    <w:rsid w:val="006D473C"/>
    <w:rsid w:val="006E27C5"/>
    <w:rsid w:val="006E72D7"/>
    <w:rsid w:val="006F7328"/>
    <w:rsid w:val="00701FB3"/>
    <w:rsid w:val="00702A88"/>
    <w:rsid w:val="0070646B"/>
    <w:rsid w:val="00710B2B"/>
    <w:rsid w:val="00710D58"/>
    <w:rsid w:val="00711585"/>
    <w:rsid w:val="00711DC8"/>
    <w:rsid w:val="00714157"/>
    <w:rsid w:val="00714D2A"/>
    <w:rsid w:val="00717D24"/>
    <w:rsid w:val="0072241A"/>
    <w:rsid w:val="007237CC"/>
    <w:rsid w:val="00725DA0"/>
    <w:rsid w:val="00731CB7"/>
    <w:rsid w:val="00733125"/>
    <w:rsid w:val="0073354C"/>
    <w:rsid w:val="00734102"/>
    <w:rsid w:val="007345EB"/>
    <w:rsid w:val="00735E13"/>
    <w:rsid w:val="00736EFE"/>
    <w:rsid w:val="00737B66"/>
    <w:rsid w:val="00737FCA"/>
    <w:rsid w:val="00741698"/>
    <w:rsid w:val="0074369C"/>
    <w:rsid w:val="0074390C"/>
    <w:rsid w:val="00743AE6"/>
    <w:rsid w:val="00745B54"/>
    <w:rsid w:val="00746AD1"/>
    <w:rsid w:val="007478F9"/>
    <w:rsid w:val="00753089"/>
    <w:rsid w:val="007558F9"/>
    <w:rsid w:val="00756BC1"/>
    <w:rsid w:val="00761BC1"/>
    <w:rsid w:val="007638C9"/>
    <w:rsid w:val="00764499"/>
    <w:rsid w:val="0076538D"/>
    <w:rsid w:val="00766AD7"/>
    <w:rsid w:val="00766D9D"/>
    <w:rsid w:val="00771E2E"/>
    <w:rsid w:val="00774AC4"/>
    <w:rsid w:val="00776C00"/>
    <w:rsid w:val="00781428"/>
    <w:rsid w:val="00782049"/>
    <w:rsid w:val="0078580B"/>
    <w:rsid w:val="0079212B"/>
    <w:rsid w:val="0079294D"/>
    <w:rsid w:val="00795E0E"/>
    <w:rsid w:val="007A158A"/>
    <w:rsid w:val="007A5191"/>
    <w:rsid w:val="007B1EE4"/>
    <w:rsid w:val="007B2799"/>
    <w:rsid w:val="007B293E"/>
    <w:rsid w:val="007B3D6B"/>
    <w:rsid w:val="007B5A85"/>
    <w:rsid w:val="007C1DB6"/>
    <w:rsid w:val="007C3D91"/>
    <w:rsid w:val="007C45C3"/>
    <w:rsid w:val="007C4C2D"/>
    <w:rsid w:val="007D0C27"/>
    <w:rsid w:val="007D12A4"/>
    <w:rsid w:val="007D297A"/>
    <w:rsid w:val="007D3F31"/>
    <w:rsid w:val="007D449F"/>
    <w:rsid w:val="007D58CC"/>
    <w:rsid w:val="007D67AF"/>
    <w:rsid w:val="007D74D5"/>
    <w:rsid w:val="007E0047"/>
    <w:rsid w:val="007E004F"/>
    <w:rsid w:val="007E10C9"/>
    <w:rsid w:val="007E21C9"/>
    <w:rsid w:val="007E358D"/>
    <w:rsid w:val="007E4988"/>
    <w:rsid w:val="007E4996"/>
    <w:rsid w:val="007E5070"/>
    <w:rsid w:val="007E6148"/>
    <w:rsid w:val="007E6438"/>
    <w:rsid w:val="007F0B4A"/>
    <w:rsid w:val="007F0E1E"/>
    <w:rsid w:val="00800718"/>
    <w:rsid w:val="00801638"/>
    <w:rsid w:val="00803CB3"/>
    <w:rsid w:val="008053E4"/>
    <w:rsid w:val="0081253E"/>
    <w:rsid w:val="008154CC"/>
    <w:rsid w:val="00815FB3"/>
    <w:rsid w:val="0081765E"/>
    <w:rsid w:val="00820F59"/>
    <w:rsid w:val="0082235B"/>
    <w:rsid w:val="00836E47"/>
    <w:rsid w:val="00840019"/>
    <w:rsid w:val="00842133"/>
    <w:rsid w:val="00843186"/>
    <w:rsid w:val="00845E47"/>
    <w:rsid w:val="00846934"/>
    <w:rsid w:val="0085537B"/>
    <w:rsid w:val="00860683"/>
    <w:rsid w:val="008634CA"/>
    <w:rsid w:val="008645E4"/>
    <w:rsid w:val="00864622"/>
    <w:rsid w:val="00864CB6"/>
    <w:rsid w:val="00873075"/>
    <w:rsid w:val="0087350C"/>
    <w:rsid w:val="00873685"/>
    <w:rsid w:val="00873802"/>
    <w:rsid w:val="00874BE3"/>
    <w:rsid w:val="00874E70"/>
    <w:rsid w:val="00877707"/>
    <w:rsid w:val="00880A28"/>
    <w:rsid w:val="00880A7F"/>
    <w:rsid w:val="0088112F"/>
    <w:rsid w:val="00883F5C"/>
    <w:rsid w:val="008862DA"/>
    <w:rsid w:val="0089009E"/>
    <w:rsid w:val="00892FB1"/>
    <w:rsid w:val="008949FA"/>
    <w:rsid w:val="008A013D"/>
    <w:rsid w:val="008A1DFF"/>
    <w:rsid w:val="008A4237"/>
    <w:rsid w:val="008A750C"/>
    <w:rsid w:val="008B045D"/>
    <w:rsid w:val="008B2DF8"/>
    <w:rsid w:val="008B4B2A"/>
    <w:rsid w:val="008B6520"/>
    <w:rsid w:val="008C26FA"/>
    <w:rsid w:val="008C4C99"/>
    <w:rsid w:val="008C5188"/>
    <w:rsid w:val="008C5265"/>
    <w:rsid w:val="008C60E9"/>
    <w:rsid w:val="008D094F"/>
    <w:rsid w:val="008D0FCA"/>
    <w:rsid w:val="008D24DF"/>
    <w:rsid w:val="008D7EC1"/>
    <w:rsid w:val="008E13CF"/>
    <w:rsid w:val="008E2967"/>
    <w:rsid w:val="008E3F77"/>
    <w:rsid w:val="008E6A55"/>
    <w:rsid w:val="008F0C9E"/>
    <w:rsid w:val="008F1213"/>
    <w:rsid w:val="008F1D49"/>
    <w:rsid w:val="008F5224"/>
    <w:rsid w:val="008F6152"/>
    <w:rsid w:val="00901D26"/>
    <w:rsid w:val="009064C5"/>
    <w:rsid w:val="009108AF"/>
    <w:rsid w:val="00911F08"/>
    <w:rsid w:val="00911FDA"/>
    <w:rsid w:val="0091325E"/>
    <w:rsid w:val="00913DE4"/>
    <w:rsid w:val="00916DB3"/>
    <w:rsid w:val="00917159"/>
    <w:rsid w:val="00921E86"/>
    <w:rsid w:val="009236E5"/>
    <w:rsid w:val="00927319"/>
    <w:rsid w:val="00927C24"/>
    <w:rsid w:val="009346D4"/>
    <w:rsid w:val="00936D1D"/>
    <w:rsid w:val="00941C57"/>
    <w:rsid w:val="0094593B"/>
    <w:rsid w:val="00950480"/>
    <w:rsid w:val="009570A5"/>
    <w:rsid w:val="0096187B"/>
    <w:rsid w:val="00961DD5"/>
    <w:rsid w:val="0096224D"/>
    <w:rsid w:val="00965156"/>
    <w:rsid w:val="00967EB9"/>
    <w:rsid w:val="00970569"/>
    <w:rsid w:val="009705D1"/>
    <w:rsid w:val="009712DC"/>
    <w:rsid w:val="00972C6A"/>
    <w:rsid w:val="00973F4B"/>
    <w:rsid w:val="00974932"/>
    <w:rsid w:val="009778AE"/>
    <w:rsid w:val="009832D4"/>
    <w:rsid w:val="009837B6"/>
    <w:rsid w:val="00983910"/>
    <w:rsid w:val="00985AE3"/>
    <w:rsid w:val="00987945"/>
    <w:rsid w:val="009932BA"/>
    <w:rsid w:val="00994507"/>
    <w:rsid w:val="009969C8"/>
    <w:rsid w:val="009A00EE"/>
    <w:rsid w:val="009A77D8"/>
    <w:rsid w:val="009B0353"/>
    <w:rsid w:val="009B232D"/>
    <w:rsid w:val="009B2E2A"/>
    <w:rsid w:val="009C0727"/>
    <w:rsid w:val="009C32DE"/>
    <w:rsid w:val="009C4A92"/>
    <w:rsid w:val="009C7467"/>
    <w:rsid w:val="009C774B"/>
    <w:rsid w:val="009D060C"/>
    <w:rsid w:val="009D2176"/>
    <w:rsid w:val="009D5CB7"/>
    <w:rsid w:val="009D6013"/>
    <w:rsid w:val="009E091C"/>
    <w:rsid w:val="009E1263"/>
    <w:rsid w:val="009E2043"/>
    <w:rsid w:val="009E24AC"/>
    <w:rsid w:val="009E36AE"/>
    <w:rsid w:val="009E3F50"/>
    <w:rsid w:val="009F099A"/>
    <w:rsid w:val="009F32A0"/>
    <w:rsid w:val="009F3651"/>
    <w:rsid w:val="009F6656"/>
    <w:rsid w:val="00A06F38"/>
    <w:rsid w:val="00A07687"/>
    <w:rsid w:val="00A07FD8"/>
    <w:rsid w:val="00A07FFE"/>
    <w:rsid w:val="00A11E89"/>
    <w:rsid w:val="00A125D9"/>
    <w:rsid w:val="00A150CB"/>
    <w:rsid w:val="00A15A2A"/>
    <w:rsid w:val="00A16FA0"/>
    <w:rsid w:val="00A203B3"/>
    <w:rsid w:val="00A20CFA"/>
    <w:rsid w:val="00A22268"/>
    <w:rsid w:val="00A22C62"/>
    <w:rsid w:val="00A23BBD"/>
    <w:rsid w:val="00A34781"/>
    <w:rsid w:val="00A34906"/>
    <w:rsid w:val="00A413A3"/>
    <w:rsid w:val="00A42082"/>
    <w:rsid w:val="00A426DE"/>
    <w:rsid w:val="00A43F3A"/>
    <w:rsid w:val="00A44761"/>
    <w:rsid w:val="00A459E3"/>
    <w:rsid w:val="00A45EBB"/>
    <w:rsid w:val="00A50BF2"/>
    <w:rsid w:val="00A50FAC"/>
    <w:rsid w:val="00A51FED"/>
    <w:rsid w:val="00A5424E"/>
    <w:rsid w:val="00A543BA"/>
    <w:rsid w:val="00A57B1A"/>
    <w:rsid w:val="00A602BE"/>
    <w:rsid w:val="00A6051F"/>
    <w:rsid w:val="00A608FA"/>
    <w:rsid w:val="00A622D5"/>
    <w:rsid w:val="00A62929"/>
    <w:rsid w:val="00A747F2"/>
    <w:rsid w:val="00A818C2"/>
    <w:rsid w:val="00A81B15"/>
    <w:rsid w:val="00A84B52"/>
    <w:rsid w:val="00A85DBC"/>
    <w:rsid w:val="00A870CB"/>
    <w:rsid w:val="00A872E4"/>
    <w:rsid w:val="00A93B27"/>
    <w:rsid w:val="00A94121"/>
    <w:rsid w:val="00A95CD3"/>
    <w:rsid w:val="00A9640C"/>
    <w:rsid w:val="00A969A5"/>
    <w:rsid w:val="00A97279"/>
    <w:rsid w:val="00A97425"/>
    <w:rsid w:val="00AA273D"/>
    <w:rsid w:val="00AA548B"/>
    <w:rsid w:val="00AA6BBB"/>
    <w:rsid w:val="00AA76C5"/>
    <w:rsid w:val="00AA7AE9"/>
    <w:rsid w:val="00AB7120"/>
    <w:rsid w:val="00AC1A6A"/>
    <w:rsid w:val="00AC1B07"/>
    <w:rsid w:val="00AC3E82"/>
    <w:rsid w:val="00AC6ED9"/>
    <w:rsid w:val="00AD1472"/>
    <w:rsid w:val="00AD1851"/>
    <w:rsid w:val="00AD62BA"/>
    <w:rsid w:val="00AD742B"/>
    <w:rsid w:val="00AE0C81"/>
    <w:rsid w:val="00AE1300"/>
    <w:rsid w:val="00AE20BA"/>
    <w:rsid w:val="00AE39ED"/>
    <w:rsid w:val="00AF0356"/>
    <w:rsid w:val="00AF175D"/>
    <w:rsid w:val="00AF38EB"/>
    <w:rsid w:val="00AF7559"/>
    <w:rsid w:val="00AF797C"/>
    <w:rsid w:val="00B00D2E"/>
    <w:rsid w:val="00B04533"/>
    <w:rsid w:val="00B06E6E"/>
    <w:rsid w:val="00B102F0"/>
    <w:rsid w:val="00B11BCD"/>
    <w:rsid w:val="00B11D37"/>
    <w:rsid w:val="00B14C1D"/>
    <w:rsid w:val="00B165E4"/>
    <w:rsid w:val="00B20FF9"/>
    <w:rsid w:val="00B22015"/>
    <w:rsid w:val="00B2319D"/>
    <w:rsid w:val="00B33069"/>
    <w:rsid w:val="00B35EDF"/>
    <w:rsid w:val="00B3755B"/>
    <w:rsid w:val="00B408B8"/>
    <w:rsid w:val="00B46971"/>
    <w:rsid w:val="00B506AF"/>
    <w:rsid w:val="00B507FE"/>
    <w:rsid w:val="00B51389"/>
    <w:rsid w:val="00B5184D"/>
    <w:rsid w:val="00B55E38"/>
    <w:rsid w:val="00B56C56"/>
    <w:rsid w:val="00B56DCC"/>
    <w:rsid w:val="00B6006D"/>
    <w:rsid w:val="00B6201F"/>
    <w:rsid w:val="00B620FD"/>
    <w:rsid w:val="00B63183"/>
    <w:rsid w:val="00B646F7"/>
    <w:rsid w:val="00B64F3B"/>
    <w:rsid w:val="00B657FC"/>
    <w:rsid w:val="00B66672"/>
    <w:rsid w:val="00B67F6F"/>
    <w:rsid w:val="00B728CC"/>
    <w:rsid w:val="00B730F2"/>
    <w:rsid w:val="00B81D08"/>
    <w:rsid w:val="00B8224A"/>
    <w:rsid w:val="00B8260E"/>
    <w:rsid w:val="00B82712"/>
    <w:rsid w:val="00B842A9"/>
    <w:rsid w:val="00B8446C"/>
    <w:rsid w:val="00B848DC"/>
    <w:rsid w:val="00B86431"/>
    <w:rsid w:val="00B8775B"/>
    <w:rsid w:val="00B906A4"/>
    <w:rsid w:val="00B92029"/>
    <w:rsid w:val="00B92806"/>
    <w:rsid w:val="00B954FF"/>
    <w:rsid w:val="00B962AE"/>
    <w:rsid w:val="00BA317A"/>
    <w:rsid w:val="00BA4A6E"/>
    <w:rsid w:val="00BA5A26"/>
    <w:rsid w:val="00BB0D80"/>
    <w:rsid w:val="00BB445B"/>
    <w:rsid w:val="00BB4537"/>
    <w:rsid w:val="00BB459A"/>
    <w:rsid w:val="00BB669C"/>
    <w:rsid w:val="00BC4111"/>
    <w:rsid w:val="00BC50DB"/>
    <w:rsid w:val="00BC58C5"/>
    <w:rsid w:val="00BC600B"/>
    <w:rsid w:val="00BC76FF"/>
    <w:rsid w:val="00BD37B1"/>
    <w:rsid w:val="00BD4BCC"/>
    <w:rsid w:val="00BD54C3"/>
    <w:rsid w:val="00BD65B5"/>
    <w:rsid w:val="00BD65E9"/>
    <w:rsid w:val="00BD727F"/>
    <w:rsid w:val="00BD7B14"/>
    <w:rsid w:val="00BE04B4"/>
    <w:rsid w:val="00BE0B6E"/>
    <w:rsid w:val="00BE22AF"/>
    <w:rsid w:val="00BE27E7"/>
    <w:rsid w:val="00BE3ADE"/>
    <w:rsid w:val="00BE3B6D"/>
    <w:rsid w:val="00BE5FC6"/>
    <w:rsid w:val="00BE6580"/>
    <w:rsid w:val="00BE7997"/>
    <w:rsid w:val="00BE7E41"/>
    <w:rsid w:val="00BF20F3"/>
    <w:rsid w:val="00BF5527"/>
    <w:rsid w:val="00BF6129"/>
    <w:rsid w:val="00C01810"/>
    <w:rsid w:val="00C01BDC"/>
    <w:rsid w:val="00C0501C"/>
    <w:rsid w:val="00C117FF"/>
    <w:rsid w:val="00C1184E"/>
    <w:rsid w:val="00C1244B"/>
    <w:rsid w:val="00C124FF"/>
    <w:rsid w:val="00C12FA0"/>
    <w:rsid w:val="00C13116"/>
    <w:rsid w:val="00C14C28"/>
    <w:rsid w:val="00C25128"/>
    <w:rsid w:val="00C27B61"/>
    <w:rsid w:val="00C30655"/>
    <w:rsid w:val="00C31002"/>
    <w:rsid w:val="00C31311"/>
    <w:rsid w:val="00C31B15"/>
    <w:rsid w:val="00C351F8"/>
    <w:rsid w:val="00C43020"/>
    <w:rsid w:val="00C4342F"/>
    <w:rsid w:val="00C5333D"/>
    <w:rsid w:val="00C5401B"/>
    <w:rsid w:val="00C544D6"/>
    <w:rsid w:val="00C55F92"/>
    <w:rsid w:val="00C65C69"/>
    <w:rsid w:val="00C666B9"/>
    <w:rsid w:val="00C67E87"/>
    <w:rsid w:val="00C70CF9"/>
    <w:rsid w:val="00C73A15"/>
    <w:rsid w:val="00C81822"/>
    <w:rsid w:val="00C829EE"/>
    <w:rsid w:val="00C87581"/>
    <w:rsid w:val="00C87752"/>
    <w:rsid w:val="00C905FB"/>
    <w:rsid w:val="00C92657"/>
    <w:rsid w:val="00CA13EA"/>
    <w:rsid w:val="00CA5745"/>
    <w:rsid w:val="00CA579B"/>
    <w:rsid w:val="00CA5F2A"/>
    <w:rsid w:val="00CA7224"/>
    <w:rsid w:val="00CB0B71"/>
    <w:rsid w:val="00CB4A68"/>
    <w:rsid w:val="00CB5BFA"/>
    <w:rsid w:val="00CC26D9"/>
    <w:rsid w:val="00CC4B72"/>
    <w:rsid w:val="00CC6588"/>
    <w:rsid w:val="00CC745C"/>
    <w:rsid w:val="00CD0E15"/>
    <w:rsid w:val="00CD16C4"/>
    <w:rsid w:val="00CD1BE9"/>
    <w:rsid w:val="00CD1C58"/>
    <w:rsid w:val="00CD2DD4"/>
    <w:rsid w:val="00CD5E31"/>
    <w:rsid w:val="00CD7D0D"/>
    <w:rsid w:val="00CE5139"/>
    <w:rsid w:val="00CE6C82"/>
    <w:rsid w:val="00CF2965"/>
    <w:rsid w:val="00CF6794"/>
    <w:rsid w:val="00CF7DA3"/>
    <w:rsid w:val="00D06BAB"/>
    <w:rsid w:val="00D06FD8"/>
    <w:rsid w:val="00D1044A"/>
    <w:rsid w:val="00D15BCC"/>
    <w:rsid w:val="00D17AC6"/>
    <w:rsid w:val="00D20B42"/>
    <w:rsid w:val="00D22226"/>
    <w:rsid w:val="00D242C9"/>
    <w:rsid w:val="00D24D5C"/>
    <w:rsid w:val="00D25198"/>
    <w:rsid w:val="00D26F87"/>
    <w:rsid w:val="00D30B62"/>
    <w:rsid w:val="00D32BDB"/>
    <w:rsid w:val="00D403FF"/>
    <w:rsid w:val="00D40C0A"/>
    <w:rsid w:val="00D42B5A"/>
    <w:rsid w:val="00D47AA2"/>
    <w:rsid w:val="00D47D71"/>
    <w:rsid w:val="00D514FE"/>
    <w:rsid w:val="00D520E4"/>
    <w:rsid w:val="00D52219"/>
    <w:rsid w:val="00D52964"/>
    <w:rsid w:val="00D542D6"/>
    <w:rsid w:val="00D56716"/>
    <w:rsid w:val="00D57DFA"/>
    <w:rsid w:val="00D63094"/>
    <w:rsid w:val="00D65BF8"/>
    <w:rsid w:val="00D74840"/>
    <w:rsid w:val="00D74D1D"/>
    <w:rsid w:val="00D76E0D"/>
    <w:rsid w:val="00D76FAD"/>
    <w:rsid w:val="00D8078A"/>
    <w:rsid w:val="00D81954"/>
    <w:rsid w:val="00D8265A"/>
    <w:rsid w:val="00D83A01"/>
    <w:rsid w:val="00D92736"/>
    <w:rsid w:val="00D92B6E"/>
    <w:rsid w:val="00D9322B"/>
    <w:rsid w:val="00D935DF"/>
    <w:rsid w:val="00D963B4"/>
    <w:rsid w:val="00DA01C4"/>
    <w:rsid w:val="00DA1AA7"/>
    <w:rsid w:val="00DA499E"/>
    <w:rsid w:val="00DA4C52"/>
    <w:rsid w:val="00DA68D4"/>
    <w:rsid w:val="00DC3C40"/>
    <w:rsid w:val="00DC3DDF"/>
    <w:rsid w:val="00DC52CB"/>
    <w:rsid w:val="00DC561F"/>
    <w:rsid w:val="00DC64F4"/>
    <w:rsid w:val="00DD098C"/>
    <w:rsid w:val="00DD0C2C"/>
    <w:rsid w:val="00DD0FDC"/>
    <w:rsid w:val="00DD1AB2"/>
    <w:rsid w:val="00DD361C"/>
    <w:rsid w:val="00DD78C0"/>
    <w:rsid w:val="00DE03B3"/>
    <w:rsid w:val="00DE1334"/>
    <w:rsid w:val="00DE1957"/>
    <w:rsid w:val="00DE24DC"/>
    <w:rsid w:val="00DE53F3"/>
    <w:rsid w:val="00DE6635"/>
    <w:rsid w:val="00DF0B4F"/>
    <w:rsid w:val="00DF3DC6"/>
    <w:rsid w:val="00DF5D7B"/>
    <w:rsid w:val="00DF60D9"/>
    <w:rsid w:val="00E03D4E"/>
    <w:rsid w:val="00E04596"/>
    <w:rsid w:val="00E103DD"/>
    <w:rsid w:val="00E117F6"/>
    <w:rsid w:val="00E1348D"/>
    <w:rsid w:val="00E14E53"/>
    <w:rsid w:val="00E15A33"/>
    <w:rsid w:val="00E1698C"/>
    <w:rsid w:val="00E2256C"/>
    <w:rsid w:val="00E276C6"/>
    <w:rsid w:val="00E30121"/>
    <w:rsid w:val="00E33519"/>
    <w:rsid w:val="00E35212"/>
    <w:rsid w:val="00E41B1F"/>
    <w:rsid w:val="00E44973"/>
    <w:rsid w:val="00E460A9"/>
    <w:rsid w:val="00E476C2"/>
    <w:rsid w:val="00E53922"/>
    <w:rsid w:val="00E53B40"/>
    <w:rsid w:val="00E54A5B"/>
    <w:rsid w:val="00E560BC"/>
    <w:rsid w:val="00E57B74"/>
    <w:rsid w:val="00E631BE"/>
    <w:rsid w:val="00E645E5"/>
    <w:rsid w:val="00E6510F"/>
    <w:rsid w:val="00E708BC"/>
    <w:rsid w:val="00E716A1"/>
    <w:rsid w:val="00E71865"/>
    <w:rsid w:val="00E76EDC"/>
    <w:rsid w:val="00E81BF5"/>
    <w:rsid w:val="00E82902"/>
    <w:rsid w:val="00E85781"/>
    <w:rsid w:val="00E8629F"/>
    <w:rsid w:val="00E916AC"/>
    <w:rsid w:val="00E92F48"/>
    <w:rsid w:val="00E93810"/>
    <w:rsid w:val="00E95D42"/>
    <w:rsid w:val="00EA0CD2"/>
    <w:rsid w:val="00EA2A1A"/>
    <w:rsid w:val="00EA3474"/>
    <w:rsid w:val="00EA3C24"/>
    <w:rsid w:val="00EA42DB"/>
    <w:rsid w:val="00EA591F"/>
    <w:rsid w:val="00EA5AFE"/>
    <w:rsid w:val="00EB0FCB"/>
    <w:rsid w:val="00EB301B"/>
    <w:rsid w:val="00EB35EC"/>
    <w:rsid w:val="00EB3BAF"/>
    <w:rsid w:val="00EB4117"/>
    <w:rsid w:val="00EC424F"/>
    <w:rsid w:val="00EC6CA6"/>
    <w:rsid w:val="00EC6F99"/>
    <w:rsid w:val="00ED0C3F"/>
    <w:rsid w:val="00ED0C5D"/>
    <w:rsid w:val="00ED0C84"/>
    <w:rsid w:val="00ED1BE3"/>
    <w:rsid w:val="00ED456F"/>
    <w:rsid w:val="00ED57F6"/>
    <w:rsid w:val="00EE10F6"/>
    <w:rsid w:val="00EE383D"/>
    <w:rsid w:val="00EE3A1A"/>
    <w:rsid w:val="00EE4448"/>
    <w:rsid w:val="00EE4E51"/>
    <w:rsid w:val="00EF1888"/>
    <w:rsid w:val="00EF22B4"/>
    <w:rsid w:val="00EF4DD5"/>
    <w:rsid w:val="00EF500C"/>
    <w:rsid w:val="00EF502B"/>
    <w:rsid w:val="00EF7508"/>
    <w:rsid w:val="00F060F6"/>
    <w:rsid w:val="00F072D8"/>
    <w:rsid w:val="00F0742D"/>
    <w:rsid w:val="00F111CD"/>
    <w:rsid w:val="00F113CF"/>
    <w:rsid w:val="00F146E9"/>
    <w:rsid w:val="00F21CB3"/>
    <w:rsid w:val="00F2342A"/>
    <w:rsid w:val="00F26BB0"/>
    <w:rsid w:val="00F306EB"/>
    <w:rsid w:val="00F32E10"/>
    <w:rsid w:val="00F3710E"/>
    <w:rsid w:val="00F42131"/>
    <w:rsid w:val="00F46D4C"/>
    <w:rsid w:val="00F47948"/>
    <w:rsid w:val="00F47A4F"/>
    <w:rsid w:val="00F53453"/>
    <w:rsid w:val="00F55BB1"/>
    <w:rsid w:val="00F56674"/>
    <w:rsid w:val="00F64503"/>
    <w:rsid w:val="00F64F5D"/>
    <w:rsid w:val="00F677BF"/>
    <w:rsid w:val="00F70479"/>
    <w:rsid w:val="00F72750"/>
    <w:rsid w:val="00F733A4"/>
    <w:rsid w:val="00F768B2"/>
    <w:rsid w:val="00F76908"/>
    <w:rsid w:val="00F80252"/>
    <w:rsid w:val="00F80F5D"/>
    <w:rsid w:val="00F8153B"/>
    <w:rsid w:val="00F8313A"/>
    <w:rsid w:val="00F86F51"/>
    <w:rsid w:val="00F93B42"/>
    <w:rsid w:val="00F94FA9"/>
    <w:rsid w:val="00FA0C7D"/>
    <w:rsid w:val="00FA167A"/>
    <w:rsid w:val="00FA2371"/>
    <w:rsid w:val="00FA338E"/>
    <w:rsid w:val="00FA3A46"/>
    <w:rsid w:val="00FA50D1"/>
    <w:rsid w:val="00FA7AD4"/>
    <w:rsid w:val="00FB0CD6"/>
    <w:rsid w:val="00FB1B0E"/>
    <w:rsid w:val="00FB542E"/>
    <w:rsid w:val="00FC051F"/>
    <w:rsid w:val="00FC1441"/>
    <w:rsid w:val="00FC54F8"/>
    <w:rsid w:val="00FD6606"/>
    <w:rsid w:val="00FD6D03"/>
    <w:rsid w:val="00FE1135"/>
    <w:rsid w:val="00FE2653"/>
    <w:rsid w:val="00FE3FE5"/>
    <w:rsid w:val="00FF16AA"/>
    <w:rsid w:val="00FF1B7D"/>
    <w:rsid w:val="00FF1D0B"/>
    <w:rsid w:val="00FF39C2"/>
    <w:rsid w:val="00FF39C3"/>
    <w:rsid w:val="00FF5623"/>
    <w:rsid w:val="00FF5F8F"/>
    <w:rsid w:val="00FF6F64"/>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63828C"/>
  <w15:docId w15:val="{31B421CB-3148-4D48-B2E7-16EFAF4A0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071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00718"/>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00718"/>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0718"/>
    <w:pPr>
      <w:numPr>
        <w:ilvl w:val="2"/>
      </w:numPr>
      <w:spacing w:before="120"/>
      <w:outlineLvl w:val="2"/>
    </w:pPr>
    <w:rPr>
      <w:sz w:val="28"/>
    </w:rPr>
  </w:style>
  <w:style w:type="paragraph" w:styleId="Heading4">
    <w:name w:val="heading 4"/>
    <w:basedOn w:val="Heading3"/>
    <w:next w:val="Normal"/>
    <w:qFormat/>
    <w:rsid w:val="00800718"/>
    <w:pPr>
      <w:numPr>
        <w:ilvl w:val="3"/>
      </w:numPr>
      <w:outlineLvl w:val="3"/>
    </w:pPr>
    <w:rPr>
      <w:sz w:val="24"/>
    </w:rPr>
  </w:style>
  <w:style w:type="paragraph" w:styleId="Heading5">
    <w:name w:val="heading 5"/>
    <w:basedOn w:val="Heading4"/>
    <w:next w:val="Normal"/>
    <w:qFormat/>
    <w:rsid w:val="00800718"/>
    <w:pPr>
      <w:numPr>
        <w:ilvl w:val="4"/>
      </w:numPr>
      <w:outlineLvl w:val="4"/>
    </w:pPr>
    <w:rPr>
      <w:sz w:val="22"/>
    </w:rPr>
  </w:style>
  <w:style w:type="paragraph" w:styleId="Heading6">
    <w:name w:val="heading 6"/>
    <w:basedOn w:val="Normal"/>
    <w:next w:val="Normal"/>
    <w:qFormat/>
    <w:rsid w:val="00753089"/>
    <w:pPr>
      <w:keepNext/>
      <w:keepLines/>
      <w:numPr>
        <w:ilvl w:val="5"/>
        <w:numId w:val="9"/>
      </w:numPr>
      <w:spacing w:before="120"/>
      <w:outlineLvl w:val="5"/>
    </w:pPr>
    <w:rPr>
      <w:rFonts w:ascii="Arial" w:hAnsi="Arial"/>
    </w:rPr>
  </w:style>
  <w:style w:type="paragraph" w:styleId="Heading7">
    <w:name w:val="heading 7"/>
    <w:basedOn w:val="Normal"/>
    <w:next w:val="Normal"/>
    <w:qFormat/>
    <w:rsid w:val="00753089"/>
    <w:pPr>
      <w:keepNext/>
      <w:keepLines/>
      <w:numPr>
        <w:ilvl w:val="6"/>
        <w:numId w:val="9"/>
      </w:numPr>
      <w:spacing w:before="120"/>
      <w:outlineLvl w:val="6"/>
    </w:pPr>
    <w:rPr>
      <w:rFonts w:ascii="Arial" w:hAnsi="Arial"/>
    </w:rPr>
  </w:style>
  <w:style w:type="paragraph" w:styleId="Heading8">
    <w:name w:val="heading 8"/>
    <w:basedOn w:val="Heading1"/>
    <w:next w:val="Normal"/>
    <w:qFormat/>
    <w:rsid w:val="00800718"/>
    <w:pPr>
      <w:numPr>
        <w:ilvl w:val="7"/>
      </w:numPr>
      <w:outlineLvl w:val="7"/>
    </w:pPr>
  </w:style>
  <w:style w:type="paragraph" w:styleId="Heading9">
    <w:name w:val="heading 9"/>
    <w:basedOn w:val="Heading8"/>
    <w:next w:val="Normal"/>
    <w:qFormat/>
    <w:rsid w:val="0080071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rsid w:val="00800718"/>
    <w:pPr>
      <w:ind w:left="1418" w:hanging="1418"/>
    </w:pPr>
  </w:style>
  <w:style w:type="paragraph" w:styleId="TOC8">
    <w:name w:val="toc 8"/>
    <w:basedOn w:val="TOC1"/>
    <w:uiPriority w:val="39"/>
    <w:rsid w:val="00800718"/>
    <w:pPr>
      <w:spacing w:before="180"/>
      <w:ind w:left="2693" w:hanging="2693"/>
    </w:pPr>
    <w:rPr>
      <w:b/>
    </w:rPr>
  </w:style>
  <w:style w:type="paragraph" w:styleId="TOC1">
    <w:name w:val="toc 1"/>
    <w:uiPriority w:val="39"/>
    <w:rsid w:val="008007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800718"/>
  </w:style>
  <w:style w:type="paragraph" w:styleId="Header">
    <w:name w:val="header"/>
    <w:rsid w:val="0080071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TOC5">
    <w:name w:val="toc 5"/>
    <w:basedOn w:val="TOC4"/>
    <w:rsid w:val="00800718"/>
    <w:pPr>
      <w:ind w:left="1701" w:hanging="1701"/>
    </w:pPr>
  </w:style>
  <w:style w:type="paragraph" w:styleId="TOC4">
    <w:name w:val="toc 4"/>
    <w:basedOn w:val="TOC3"/>
    <w:uiPriority w:val="39"/>
    <w:rsid w:val="00800718"/>
    <w:pPr>
      <w:ind w:left="1418" w:hanging="1418"/>
    </w:pPr>
  </w:style>
  <w:style w:type="paragraph" w:styleId="TOC3">
    <w:name w:val="toc 3"/>
    <w:basedOn w:val="TOC2"/>
    <w:uiPriority w:val="39"/>
    <w:rsid w:val="00800718"/>
    <w:pPr>
      <w:ind w:left="1134" w:hanging="1134"/>
    </w:pPr>
  </w:style>
  <w:style w:type="paragraph" w:styleId="TOC2">
    <w:name w:val="toc 2"/>
    <w:basedOn w:val="TOC1"/>
    <w:uiPriority w:val="39"/>
    <w:rsid w:val="00800718"/>
    <w:pPr>
      <w:keepNext w:val="0"/>
      <w:spacing w:before="0"/>
      <w:ind w:left="851" w:hanging="851"/>
    </w:pPr>
    <w:rPr>
      <w:sz w:val="20"/>
    </w:rPr>
  </w:style>
  <w:style w:type="paragraph" w:styleId="Index1">
    <w:name w:val="index 1"/>
    <w:basedOn w:val="Normal"/>
    <w:semiHidden/>
    <w:rsid w:val="00800718"/>
    <w:pPr>
      <w:keepLines/>
      <w:spacing w:after="0"/>
    </w:pPr>
  </w:style>
  <w:style w:type="paragraph" w:styleId="Index2">
    <w:name w:val="index 2"/>
    <w:basedOn w:val="Index1"/>
    <w:semiHidden/>
    <w:rsid w:val="00800718"/>
    <w:pPr>
      <w:ind w:left="284"/>
    </w:pPr>
  </w:style>
  <w:style w:type="paragraph" w:customStyle="1" w:styleId="TT">
    <w:name w:val="TT"/>
    <w:basedOn w:val="Heading1"/>
    <w:next w:val="Normal"/>
    <w:rsid w:val="00800718"/>
    <w:pPr>
      <w:numPr>
        <w:numId w:val="0"/>
      </w:numPr>
      <w:ind w:left="1134" w:hanging="1134"/>
      <w:outlineLvl w:val="9"/>
    </w:pPr>
  </w:style>
  <w:style w:type="paragraph" w:styleId="Footer">
    <w:name w:val="footer"/>
    <w:basedOn w:val="Header"/>
    <w:rsid w:val="00800718"/>
    <w:pPr>
      <w:jc w:val="center"/>
    </w:pPr>
    <w:rPr>
      <w:i/>
    </w:rPr>
  </w:style>
  <w:style w:type="character" w:styleId="FootnoteReference">
    <w:name w:val="footnote reference"/>
    <w:basedOn w:val="DefaultParagraphFont"/>
    <w:semiHidden/>
    <w:rsid w:val="00800718"/>
    <w:rPr>
      <w:b/>
      <w:position w:val="6"/>
      <w:sz w:val="16"/>
    </w:rPr>
  </w:style>
  <w:style w:type="paragraph" w:styleId="FootnoteText">
    <w:name w:val="footnote text"/>
    <w:basedOn w:val="Normal"/>
    <w:semiHidden/>
    <w:rsid w:val="00800718"/>
    <w:pPr>
      <w:keepLines/>
      <w:spacing w:after="0"/>
      <w:ind w:left="454" w:hanging="454"/>
    </w:pPr>
    <w:rPr>
      <w:sz w:val="16"/>
    </w:rPr>
  </w:style>
  <w:style w:type="paragraph" w:customStyle="1" w:styleId="NO">
    <w:name w:val="NO"/>
    <w:basedOn w:val="Normal"/>
    <w:link w:val="NOChar"/>
    <w:rsid w:val="00800718"/>
    <w:pPr>
      <w:keepLines/>
      <w:ind w:left="1135" w:hanging="851"/>
    </w:pPr>
  </w:style>
  <w:style w:type="paragraph" w:customStyle="1" w:styleId="TAL">
    <w:name w:val="TAL"/>
    <w:basedOn w:val="Normal"/>
    <w:rsid w:val="00800718"/>
    <w:pPr>
      <w:keepNext/>
      <w:keepLines/>
      <w:spacing w:after="0"/>
    </w:pPr>
    <w:rPr>
      <w:rFonts w:ascii="Arial" w:hAnsi="Arial"/>
      <w:sz w:val="18"/>
    </w:rPr>
  </w:style>
  <w:style w:type="paragraph" w:styleId="ListNumber2">
    <w:name w:val="List Number 2"/>
    <w:basedOn w:val="ListNumber"/>
    <w:rsid w:val="00800718"/>
    <w:pPr>
      <w:ind w:left="851"/>
    </w:pPr>
  </w:style>
  <w:style w:type="paragraph" w:styleId="ListNumber">
    <w:name w:val="List Number"/>
    <w:basedOn w:val="List"/>
    <w:rsid w:val="00800718"/>
  </w:style>
  <w:style w:type="paragraph" w:styleId="List">
    <w:name w:val="List"/>
    <w:basedOn w:val="Normal"/>
    <w:rsid w:val="00800718"/>
    <w:pPr>
      <w:ind w:left="568" w:hanging="284"/>
    </w:pPr>
  </w:style>
  <w:style w:type="paragraph" w:customStyle="1" w:styleId="TAH">
    <w:name w:val="TAH"/>
    <w:basedOn w:val="TAC"/>
    <w:rsid w:val="00800718"/>
    <w:rPr>
      <w:b/>
    </w:rPr>
  </w:style>
  <w:style w:type="paragraph" w:customStyle="1" w:styleId="TAC">
    <w:name w:val="TAC"/>
    <w:basedOn w:val="TAL"/>
    <w:rsid w:val="00800718"/>
    <w:pPr>
      <w:jc w:val="center"/>
    </w:pPr>
  </w:style>
  <w:style w:type="paragraph" w:customStyle="1" w:styleId="EX">
    <w:name w:val="EX"/>
    <w:basedOn w:val="Normal"/>
    <w:qFormat/>
    <w:rsid w:val="00800718"/>
    <w:pPr>
      <w:keepLines/>
      <w:ind w:left="1702" w:hanging="1418"/>
    </w:pPr>
  </w:style>
  <w:style w:type="paragraph" w:customStyle="1" w:styleId="FP">
    <w:name w:val="FP"/>
    <w:basedOn w:val="Normal"/>
    <w:rsid w:val="00800718"/>
    <w:pPr>
      <w:spacing w:after="0"/>
    </w:pPr>
  </w:style>
  <w:style w:type="paragraph" w:customStyle="1" w:styleId="B1">
    <w:name w:val="B1"/>
    <w:basedOn w:val="List"/>
    <w:link w:val="B1Char"/>
    <w:qFormat/>
    <w:rsid w:val="00800718"/>
  </w:style>
  <w:style w:type="paragraph" w:styleId="TOC6">
    <w:name w:val="toc 6"/>
    <w:basedOn w:val="TOC5"/>
    <w:next w:val="Normal"/>
    <w:rsid w:val="00800718"/>
    <w:pPr>
      <w:ind w:left="1985" w:hanging="1985"/>
    </w:pPr>
  </w:style>
  <w:style w:type="paragraph" w:styleId="TOC7">
    <w:name w:val="toc 7"/>
    <w:basedOn w:val="TOC6"/>
    <w:next w:val="Normal"/>
    <w:rsid w:val="00800718"/>
    <w:pPr>
      <w:ind w:left="2268" w:hanging="2268"/>
    </w:pPr>
  </w:style>
  <w:style w:type="paragraph" w:styleId="ListBullet2">
    <w:name w:val="List Bullet 2"/>
    <w:basedOn w:val="ListBullet"/>
    <w:rsid w:val="00800718"/>
    <w:pPr>
      <w:ind w:left="851"/>
    </w:pPr>
  </w:style>
  <w:style w:type="paragraph" w:styleId="ListBullet">
    <w:name w:val="List Bullet"/>
    <w:basedOn w:val="List"/>
    <w:rsid w:val="00800718"/>
  </w:style>
  <w:style w:type="paragraph" w:customStyle="1" w:styleId="TH">
    <w:name w:val="TH"/>
    <w:basedOn w:val="Normal"/>
    <w:link w:val="THChar"/>
    <w:rsid w:val="00800718"/>
    <w:pPr>
      <w:keepNext/>
      <w:keepLines/>
      <w:spacing w:before="60"/>
      <w:jc w:val="center"/>
    </w:pPr>
    <w:rPr>
      <w:rFonts w:ascii="Arial" w:hAnsi="Arial"/>
      <w:b/>
    </w:rPr>
  </w:style>
  <w:style w:type="paragraph" w:customStyle="1" w:styleId="ZA">
    <w:name w:val="ZA"/>
    <w:rsid w:val="008007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T">
    <w:name w:val="ZT"/>
    <w:rsid w:val="008007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007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800718"/>
    <w:pPr>
      <w:ind w:left="851" w:hanging="851"/>
    </w:pPr>
  </w:style>
  <w:style w:type="paragraph" w:customStyle="1" w:styleId="TF">
    <w:name w:val="TF"/>
    <w:basedOn w:val="TH"/>
    <w:link w:val="TFChar"/>
    <w:rsid w:val="00800718"/>
    <w:pPr>
      <w:keepNext w:val="0"/>
      <w:spacing w:before="0" w:after="240"/>
    </w:pPr>
  </w:style>
  <w:style w:type="paragraph" w:styleId="ListBullet3">
    <w:name w:val="List Bullet 3"/>
    <w:basedOn w:val="ListBullet2"/>
    <w:rsid w:val="00800718"/>
    <w:pPr>
      <w:ind w:left="1135"/>
    </w:pPr>
  </w:style>
  <w:style w:type="paragraph" w:styleId="List2">
    <w:name w:val="List 2"/>
    <w:basedOn w:val="List"/>
    <w:rsid w:val="00800718"/>
    <w:pPr>
      <w:ind w:left="851"/>
    </w:pPr>
  </w:style>
  <w:style w:type="paragraph" w:styleId="List3">
    <w:name w:val="List 3"/>
    <w:basedOn w:val="List2"/>
    <w:rsid w:val="00800718"/>
    <w:pPr>
      <w:ind w:left="1135"/>
    </w:pPr>
  </w:style>
  <w:style w:type="paragraph" w:styleId="List4">
    <w:name w:val="List 4"/>
    <w:basedOn w:val="List3"/>
    <w:rsid w:val="00800718"/>
    <w:pPr>
      <w:ind w:left="1418"/>
    </w:pPr>
  </w:style>
  <w:style w:type="paragraph" w:styleId="List5">
    <w:name w:val="List 5"/>
    <w:basedOn w:val="List4"/>
    <w:rsid w:val="00800718"/>
    <w:pPr>
      <w:ind w:left="1702"/>
    </w:pPr>
  </w:style>
  <w:style w:type="paragraph" w:styleId="ListBullet4">
    <w:name w:val="List Bullet 4"/>
    <w:basedOn w:val="ListBullet3"/>
    <w:rsid w:val="00800718"/>
    <w:pPr>
      <w:ind w:left="1418"/>
    </w:pPr>
  </w:style>
  <w:style w:type="paragraph" w:styleId="ListBullet5">
    <w:name w:val="List Bullet 5"/>
    <w:basedOn w:val="ListBullet4"/>
    <w:rsid w:val="00800718"/>
    <w:pPr>
      <w:ind w:left="1702"/>
    </w:pPr>
  </w:style>
  <w:style w:type="paragraph" w:customStyle="1" w:styleId="B2">
    <w:name w:val="B2"/>
    <w:basedOn w:val="List2"/>
    <w:rsid w:val="00800718"/>
  </w:style>
  <w:style w:type="paragraph" w:customStyle="1" w:styleId="B3">
    <w:name w:val="B3"/>
    <w:basedOn w:val="List3"/>
    <w:rsid w:val="00800718"/>
  </w:style>
  <w:style w:type="paragraph" w:customStyle="1" w:styleId="ZV">
    <w:name w:val="ZV"/>
    <w:basedOn w:val="ZU"/>
    <w:rsid w:val="0080071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en-US"/>
    </w:rPr>
  </w:style>
  <w:style w:type="character" w:customStyle="1" w:styleId="Heading2Char">
    <w:name w:val="Heading 2 Char"/>
    <w:link w:val="Heading2"/>
    <w:rsid w:val="00346D57"/>
    <w:rPr>
      <w:rFonts w:ascii="Arial" w:eastAsia="Times New Roman" w:hAnsi="Arial"/>
      <w:sz w:val="32"/>
      <w:lang w:val="en-GB" w:eastAsia="en-GB"/>
    </w:rPr>
  </w:style>
  <w:style w:type="paragraph" w:styleId="BalloonText">
    <w:name w:val="Balloon Text"/>
    <w:basedOn w:val="Normal"/>
    <w:link w:val="BalloonTextChar"/>
    <w:rsid w:val="00404DB5"/>
    <w:pPr>
      <w:spacing w:after="0"/>
    </w:pPr>
    <w:rPr>
      <w:rFonts w:ascii="Tahoma" w:eastAsia="Malgun Gothic" w:hAnsi="Tahoma"/>
      <w:sz w:val="16"/>
      <w:szCs w:val="16"/>
      <w:lang w:eastAsia="en-US"/>
    </w:rPr>
  </w:style>
  <w:style w:type="character" w:customStyle="1" w:styleId="BalloonTextChar">
    <w:name w:val="Balloon Text Char"/>
    <w:link w:val="BalloonText"/>
    <w:rsid w:val="00404DB5"/>
    <w:rPr>
      <w:rFonts w:ascii="Tahoma" w:hAnsi="Tahoma" w:cs="Tahoma"/>
      <w:sz w:val="16"/>
      <w:szCs w:val="16"/>
      <w:lang w:val="en-GB" w:eastAsia="en-US"/>
    </w:rPr>
  </w:style>
  <w:style w:type="character" w:customStyle="1" w:styleId="B1Char">
    <w:name w:val="B1 Char"/>
    <w:link w:val="B1"/>
    <w:qFormat/>
    <w:rsid w:val="00EA0CD2"/>
    <w:rPr>
      <w:rFonts w:eastAsia="Times New Roman"/>
      <w:lang w:val="en-GB" w:eastAsia="en-GB"/>
    </w:rPr>
  </w:style>
  <w:style w:type="character" w:customStyle="1" w:styleId="TFChar">
    <w:name w:val="TF Char"/>
    <w:link w:val="TF"/>
    <w:rsid w:val="004B0C90"/>
    <w:rPr>
      <w:rFonts w:ascii="Arial" w:eastAsia="Times New Roman" w:hAnsi="Arial"/>
      <w:b/>
      <w:lang w:val="en-GB" w:eastAsia="en-GB"/>
    </w:rPr>
  </w:style>
  <w:style w:type="paragraph" w:styleId="CommentSubject">
    <w:name w:val="annotation subject"/>
    <w:basedOn w:val="CommentText"/>
    <w:next w:val="CommentText"/>
    <w:link w:val="CommentSubjectChar"/>
    <w:rsid w:val="00C87752"/>
    <w:rPr>
      <w:b/>
      <w:bCs/>
    </w:rPr>
  </w:style>
  <w:style w:type="character" w:customStyle="1" w:styleId="CommentTextChar">
    <w:name w:val="Comment Text Char"/>
    <w:link w:val="CommentText"/>
    <w:semiHidden/>
    <w:rsid w:val="00C87752"/>
    <w:rPr>
      <w:lang w:val="en-GB" w:eastAsia="en-US"/>
    </w:rPr>
  </w:style>
  <w:style w:type="character" w:customStyle="1" w:styleId="CommentSubjectChar">
    <w:name w:val="Comment Subject Char"/>
    <w:link w:val="CommentSubject"/>
    <w:rsid w:val="00C87752"/>
    <w:rPr>
      <w:b/>
      <w:bCs/>
      <w:lang w:val="en-GB" w:eastAsia="en-US"/>
    </w:rPr>
  </w:style>
  <w:style w:type="paragraph" w:styleId="Revision">
    <w:name w:val="Revision"/>
    <w:hidden/>
    <w:uiPriority w:val="99"/>
    <w:semiHidden/>
    <w:rsid w:val="00C87752"/>
    <w:rPr>
      <w:lang w:val="en-GB" w:eastAsia="en-US"/>
    </w:rPr>
  </w:style>
  <w:style w:type="character" w:customStyle="1" w:styleId="NOChar">
    <w:name w:val="NO Char"/>
    <w:link w:val="NO"/>
    <w:rsid w:val="00144539"/>
    <w:rPr>
      <w:rFonts w:eastAsia="Times New Roman"/>
      <w:lang w:val="en-GB" w:eastAsia="en-GB"/>
    </w:rPr>
  </w:style>
  <w:style w:type="character" w:customStyle="1" w:styleId="Heading1Char">
    <w:name w:val="Heading 1 Char"/>
    <w:link w:val="Heading1"/>
    <w:rsid w:val="002938B8"/>
    <w:rPr>
      <w:rFonts w:ascii="Arial" w:eastAsia="Times New Roman" w:hAnsi="Arial"/>
      <w:sz w:val="36"/>
      <w:lang w:val="en-GB" w:eastAsia="en-GB"/>
    </w:rPr>
  </w:style>
  <w:style w:type="character" w:customStyle="1" w:styleId="Heading3Char">
    <w:name w:val="Heading 3 Char"/>
    <w:link w:val="Heading3"/>
    <w:rsid w:val="009C774B"/>
    <w:rPr>
      <w:rFonts w:ascii="Arial" w:eastAsia="Times New Roman" w:hAnsi="Arial"/>
      <w:sz w:val="28"/>
      <w:lang w:val="en-GB" w:eastAsia="en-GB"/>
    </w:rPr>
  </w:style>
  <w:style w:type="paragraph" w:styleId="ListParagraph">
    <w:name w:val="List Paragraph"/>
    <w:basedOn w:val="Normal"/>
    <w:uiPriority w:val="34"/>
    <w:qFormat/>
    <w:rsid w:val="003E60A0"/>
    <w:pPr>
      <w:overflowPunct/>
      <w:autoSpaceDE/>
      <w:autoSpaceDN/>
      <w:adjustRightInd/>
      <w:ind w:left="720"/>
      <w:contextualSpacing/>
      <w:textAlignment w:val="auto"/>
    </w:pPr>
    <w:rPr>
      <w:rFonts w:eastAsia="SimSun"/>
      <w:lang w:eastAsia="en-US"/>
    </w:rPr>
  </w:style>
  <w:style w:type="paragraph" w:styleId="TOCHeading">
    <w:name w:val="TOC Heading"/>
    <w:basedOn w:val="Heading1"/>
    <w:next w:val="Normal"/>
    <w:uiPriority w:val="39"/>
    <w:unhideWhenUsed/>
    <w:qFormat/>
    <w:rsid w:val="00D403F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UnresolvedMention">
    <w:name w:val="Unresolved Mention"/>
    <w:basedOn w:val="DefaultParagraphFont"/>
    <w:uiPriority w:val="99"/>
    <w:semiHidden/>
    <w:unhideWhenUsed/>
    <w:rsid w:val="009712DC"/>
    <w:rPr>
      <w:color w:val="808080"/>
      <w:shd w:val="clear" w:color="auto" w:fill="E6E6E6"/>
    </w:rPr>
  </w:style>
  <w:style w:type="paragraph" w:customStyle="1" w:styleId="EW">
    <w:name w:val="EW"/>
    <w:basedOn w:val="EX"/>
    <w:rsid w:val="004A6F81"/>
    <w:pPr>
      <w:overflowPunct/>
      <w:autoSpaceDE/>
      <w:autoSpaceDN/>
      <w:adjustRightInd/>
      <w:spacing w:after="0"/>
      <w:textAlignment w:val="auto"/>
    </w:pPr>
    <w:rPr>
      <w:rFonts w:eastAsia="SimSun"/>
      <w:lang w:eastAsia="en-US"/>
    </w:rPr>
  </w:style>
  <w:style w:type="character" w:styleId="Emphasis">
    <w:name w:val="Emphasis"/>
    <w:basedOn w:val="DefaultParagraphFont"/>
    <w:uiPriority w:val="20"/>
    <w:qFormat/>
    <w:rsid w:val="0027573D"/>
    <w:rPr>
      <w:i/>
      <w:iCs/>
    </w:rPr>
  </w:style>
  <w:style w:type="character" w:customStyle="1" w:styleId="highlight">
    <w:name w:val="highlight"/>
    <w:basedOn w:val="DefaultParagraphFont"/>
    <w:rsid w:val="00B8775B"/>
  </w:style>
  <w:style w:type="paragraph" w:customStyle="1" w:styleId="author">
    <w:name w:val="author"/>
    <w:basedOn w:val="Normal"/>
    <w:rsid w:val="001F49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
    <w:name w:val="列出段落1"/>
    <w:basedOn w:val="Normal"/>
    <w:uiPriority w:val="99"/>
    <w:qFormat/>
    <w:rsid w:val="00FA7AD4"/>
    <w:pPr>
      <w:overflowPunct/>
      <w:autoSpaceDE/>
      <w:autoSpaceDN/>
      <w:adjustRightInd/>
      <w:ind w:firstLineChars="200" w:firstLine="420"/>
      <w:textAlignment w:val="auto"/>
    </w:pPr>
    <w:rPr>
      <w:rFonts w:eastAsia="SimSun"/>
      <w:lang w:eastAsia="en-US"/>
    </w:rPr>
  </w:style>
  <w:style w:type="table" w:styleId="TableGrid">
    <w:name w:val="Table Grid"/>
    <w:basedOn w:val="TableNormal"/>
    <w:qFormat/>
    <w:rsid w:val="00FA7AD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
    <w:rsid w:val="003701C7"/>
    <w:pPr>
      <w:overflowPunct/>
      <w:autoSpaceDE/>
      <w:autoSpaceDN/>
      <w:adjustRightInd/>
      <w:textAlignment w:val="auto"/>
    </w:pPr>
    <w:rPr>
      <w:rFonts w:eastAsiaTheme="minorEastAsia"/>
      <w:color w:val="FF0000"/>
      <w:lang w:eastAsia="en-US"/>
    </w:rPr>
  </w:style>
  <w:style w:type="character" w:customStyle="1" w:styleId="THChar">
    <w:name w:val="TH Char"/>
    <w:link w:val="TH"/>
    <w:rsid w:val="00AE20BA"/>
    <w:rPr>
      <w:rFonts w:ascii="Arial" w:eastAsia="Times New Roman" w:hAnsi="Arial"/>
      <w:b/>
      <w:lang w:val="en-GB" w:eastAsia="en-GB"/>
    </w:rPr>
  </w:style>
  <w:style w:type="character" w:customStyle="1" w:styleId="THZchn">
    <w:name w:val="TH Zchn"/>
    <w:rsid w:val="00635855"/>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67569">
      <w:bodyDiv w:val="1"/>
      <w:marLeft w:val="0"/>
      <w:marRight w:val="0"/>
      <w:marTop w:val="0"/>
      <w:marBottom w:val="0"/>
      <w:divBdr>
        <w:top w:val="none" w:sz="0" w:space="0" w:color="auto"/>
        <w:left w:val="none" w:sz="0" w:space="0" w:color="auto"/>
        <w:bottom w:val="none" w:sz="0" w:space="0" w:color="auto"/>
        <w:right w:val="none" w:sz="0" w:space="0" w:color="auto"/>
      </w:divBdr>
    </w:div>
    <w:div w:id="303855631">
      <w:bodyDiv w:val="1"/>
      <w:marLeft w:val="0"/>
      <w:marRight w:val="0"/>
      <w:marTop w:val="0"/>
      <w:marBottom w:val="0"/>
      <w:divBdr>
        <w:top w:val="none" w:sz="0" w:space="0" w:color="auto"/>
        <w:left w:val="none" w:sz="0" w:space="0" w:color="auto"/>
        <w:bottom w:val="none" w:sz="0" w:space="0" w:color="auto"/>
        <w:right w:val="none" w:sz="0" w:space="0" w:color="auto"/>
      </w:divBdr>
    </w:div>
    <w:div w:id="866333329">
      <w:bodyDiv w:val="1"/>
      <w:marLeft w:val="0"/>
      <w:marRight w:val="0"/>
      <w:marTop w:val="0"/>
      <w:marBottom w:val="0"/>
      <w:divBdr>
        <w:top w:val="none" w:sz="0" w:space="0" w:color="auto"/>
        <w:left w:val="none" w:sz="0" w:space="0" w:color="auto"/>
        <w:bottom w:val="none" w:sz="0" w:space="0" w:color="auto"/>
        <w:right w:val="none" w:sz="0" w:space="0" w:color="auto"/>
      </w:divBdr>
    </w:div>
    <w:div w:id="1007057908">
      <w:bodyDiv w:val="1"/>
      <w:marLeft w:val="0"/>
      <w:marRight w:val="0"/>
      <w:marTop w:val="0"/>
      <w:marBottom w:val="0"/>
      <w:divBdr>
        <w:top w:val="none" w:sz="0" w:space="0" w:color="auto"/>
        <w:left w:val="none" w:sz="0" w:space="0" w:color="auto"/>
        <w:bottom w:val="none" w:sz="0" w:space="0" w:color="auto"/>
        <w:right w:val="none" w:sz="0" w:space="0" w:color="auto"/>
      </w:divBdr>
    </w:div>
    <w:div w:id="1037199757">
      <w:bodyDiv w:val="1"/>
      <w:marLeft w:val="0"/>
      <w:marRight w:val="0"/>
      <w:marTop w:val="0"/>
      <w:marBottom w:val="0"/>
      <w:divBdr>
        <w:top w:val="none" w:sz="0" w:space="0" w:color="auto"/>
        <w:left w:val="none" w:sz="0" w:space="0" w:color="auto"/>
        <w:bottom w:val="none" w:sz="0" w:space="0" w:color="auto"/>
        <w:right w:val="none" w:sz="0" w:space="0" w:color="auto"/>
      </w:divBdr>
      <w:divsChild>
        <w:div w:id="2103330816">
          <w:marLeft w:val="0"/>
          <w:marRight w:val="0"/>
          <w:marTop w:val="0"/>
          <w:marBottom w:val="0"/>
          <w:divBdr>
            <w:top w:val="none" w:sz="0" w:space="0" w:color="auto"/>
            <w:left w:val="none" w:sz="0" w:space="0" w:color="auto"/>
            <w:bottom w:val="none" w:sz="0" w:space="0" w:color="auto"/>
            <w:right w:val="none" w:sz="0" w:space="0" w:color="auto"/>
          </w:divBdr>
        </w:div>
      </w:divsChild>
    </w:div>
    <w:div w:id="1243221090">
      <w:bodyDiv w:val="1"/>
      <w:marLeft w:val="0"/>
      <w:marRight w:val="0"/>
      <w:marTop w:val="0"/>
      <w:marBottom w:val="0"/>
      <w:divBdr>
        <w:top w:val="none" w:sz="0" w:space="0" w:color="auto"/>
        <w:left w:val="none" w:sz="0" w:space="0" w:color="auto"/>
        <w:bottom w:val="none" w:sz="0" w:space="0" w:color="auto"/>
        <w:right w:val="none" w:sz="0" w:space="0" w:color="auto"/>
      </w:divBdr>
    </w:div>
    <w:div w:id="1449009484">
      <w:bodyDiv w:val="1"/>
      <w:marLeft w:val="0"/>
      <w:marRight w:val="0"/>
      <w:marTop w:val="0"/>
      <w:marBottom w:val="0"/>
      <w:divBdr>
        <w:top w:val="none" w:sz="0" w:space="0" w:color="auto"/>
        <w:left w:val="none" w:sz="0" w:space="0" w:color="auto"/>
        <w:bottom w:val="none" w:sz="0" w:space="0" w:color="auto"/>
        <w:right w:val="none" w:sz="0" w:space="0" w:color="auto"/>
      </w:divBdr>
    </w:div>
    <w:div w:id="1754934521">
      <w:bodyDiv w:val="1"/>
      <w:marLeft w:val="0"/>
      <w:marRight w:val="0"/>
      <w:marTop w:val="0"/>
      <w:marBottom w:val="0"/>
      <w:divBdr>
        <w:top w:val="none" w:sz="0" w:space="0" w:color="auto"/>
        <w:left w:val="none" w:sz="0" w:space="0" w:color="auto"/>
        <w:bottom w:val="none" w:sz="0" w:space="0" w:color="auto"/>
        <w:right w:val="none" w:sz="0" w:space="0" w:color="auto"/>
      </w:divBdr>
    </w:div>
    <w:div w:id="19905503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8.png"/><Relationship Id="rId26" Type="http://schemas.openxmlformats.org/officeDocument/2006/relationships/hyperlink" Target="file:///D:\3GPP_SA1\TSGS1_91e_ElectronicMeeting\Agendas\docs\S1-203342.zip" TargetMode="External"/><Relationship Id="rId3" Type="http://schemas.openxmlformats.org/officeDocument/2006/relationships/numbering" Target="numbering.xml"/><Relationship Id="rId21" Type="http://schemas.openxmlformats.org/officeDocument/2006/relationships/hyperlink" Target="file:///D:\3GPP_SA1\TSGS1_91e_ElectronicMeeting\docs\S1-203166.zip" TargetMode="External"/><Relationship Id="rId7" Type="http://schemas.openxmlformats.org/officeDocument/2006/relationships/footnotes" Target="footnotes.xml"/><Relationship Id="rId12" Type="http://schemas.openxmlformats.org/officeDocument/2006/relationships/hyperlink" Target="http://www.howtoabc.com/book8/14078-0.html" TargetMode="External"/><Relationship Id="rId17" Type="http://schemas.openxmlformats.org/officeDocument/2006/relationships/image" Target="media/image7.png"/><Relationship Id="rId25" Type="http://schemas.openxmlformats.org/officeDocument/2006/relationships/hyperlink" Target="file:///D:\3GPP_SA1\TSGS1_91e_ElectronicMeeting\Agendas\docs\S1-203340.zip" TargetMode="Externa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hyperlink" Target="file:///D:\3GPP_SA1\TSGS1_91e_ElectronicMeeting\docs\S1-203165.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void(0);" TargetMode="External"/><Relationship Id="rId24" Type="http://schemas.openxmlformats.org/officeDocument/2006/relationships/hyperlink" Target="file:///D:\3GPP_SA1\TSGS1_91e_ElectronicMeeting\Agendas\docs\S1-203339.zip" TargetMode="Externa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yperlink" Target="file:///D:\3GPP_SA1\TSGS1_91e_ElectronicMeeting\Agendas\docs\S1-203338.zip" TargetMode="External"/><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hyperlink" Target="file:///D:\3GPP_SA1\TSGS1_91e_ElectronicMeeting\inbox\S1-203164r1.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gif"/><Relationship Id="rId22" Type="http://schemas.openxmlformats.org/officeDocument/2006/relationships/hyperlink" Target="file:///D:\3GPP_SA1\TSGS1_91e_ElectronicMeeting\Agendas\docs\S1-203337.zip"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EC7E0-F0FD-447B-AF88-48A0E82A0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10858</Words>
  <Characters>63727</Characters>
  <Application>Microsoft Office Word</Application>
  <DocSecurity>4</DocSecurity>
  <Lines>531</Lines>
  <Paragraphs>148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ab.cde</vt:lpstr>
      <vt:lpstr>3GPP TR ab.cde</vt:lpstr>
    </vt:vector>
  </TitlesOfParts>
  <Company>Qualcomm Incorporated</Company>
  <LinksUpToDate>false</LinksUpToDate>
  <CharactersWithSpaces>74437</CharactersWithSpaces>
  <SharedDoc>false</SharedDoc>
  <HyperlinkBase/>
  <HLinks>
    <vt:vector size="6" baseType="variant">
      <vt:variant>
        <vt:i4>5373972</vt:i4>
      </vt:variant>
      <vt:variant>
        <vt:i4>150</vt:i4>
      </vt:variant>
      <vt:variant>
        <vt:i4>0</vt:i4>
      </vt:variant>
      <vt:variant>
        <vt:i4>5</vt:i4>
      </vt:variant>
      <vt:variant>
        <vt:lpwstr>https://www.diva-portal.org/smash/get/diva2:831420/FULLTEXT01.pdf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Samsung</cp:lastModifiedBy>
  <cp:revision>2</cp:revision>
  <dcterms:created xsi:type="dcterms:W3CDTF">2020-09-04T09:12:00Z</dcterms:created>
  <dcterms:modified xsi:type="dcterms:W3CDTF">2020-09-04T09:12:00Z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https://www.3gpp.org/ftp/tsg_sa/WG1_Serv/TSGS1_91e_ElectronicMeeting/Inbox/drafts/draft-S1-203387 TR22.867 v0.1.0 to include agreements at this meeting-cl.docx</vt:lpwstr>
  </property>
</Properties>
</file>